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6068C5D6"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E8582E">
        <w:rPr>
          <w:sz w:val="28"/>
          <w:szCs w:val="28"/>
        </w:rPr>
        <w:t>4</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5A6283D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E8582E">
        <w:rPr>
          <w:rFonts w:ascii="Times New Roman" w:hAnsi="Times New Roman" w:cs="Times New Roman"/>
          <w:sz w:val="28"/>
          <w:szCs w:val="28"/>
        </w:rPr>
        <w:t>4</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1-</w:t>
      </w:r>
      <w:r w:rsidR="00BD70E6">
        <w:rPr>
          <w:rFonts w:ascii="Times New Roman" w:hAnsi="Times New Roman" w:cs="Times New Roman"/>
          <w:sz w:val="28"/>
          <w:szCs w:val="28"/>
        </w:rPr>
        <w:t>2</w:t>
      </w:r>
      <w:r w:rsidR="00E8582E">
        <w:rPr>
          <w:rFonts w:ascii="Times New Roman" w:hAnsi="Times New Roman" w:cs="Times New Roman"/>
          <w:sz w:val="28"/>
          <w:szCs w:val="28"/>
        </w:rPr>
        <w:t>6</w:t>
      </w:r>
      <w:bookmarkStart w:id="0" w:name="_GoBack"/>
      <w:bookmarkEnd w:id="0"/>
      <w:r w:rsidRPr="0013707E">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0D82879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1-</w:t>
      </w:r>
      <w:r w:rsidR="00BD70E6">
        <w:rPr>
          <w:rFonts w:ascii="Times New Roman" w:hAnsi="Times New Roman" w:cs="Times New Roman"/>
          <w:sz w:val="28"/>
          <w:szCs w:val="28"/>
        </w:rPr>
        <w:t>2</w:t>
      </w:r>
      <w:r w:rsidR="00E8582E">
        <w:rPr>
          <w:rFonts w:ascii="Times New Roman" w:hAnsi="Times New Roman" w:cs="Times New Roman"/>
          <w:sz w:val="28"/>
          <w:szCs w:val="28"/>
        </w:rPr>
        <w:t>6</w:t>
      </w:r>
      <w:r w:rsidR="006A0276" w:rsidRPr="002C2E59">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4145B50C" w:rsidR="00600F6C" w:rsidRPr="001A476F" w:rsidRDefault="00BD70E6"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0</w:t>
      </w:r>
      <w:r w:rsidR="0062161B">
        <w:rPr>
          <w:rFonts w:ascii="Times New Roman" w:hAnsi="Times New Roman" w:cs="Times New Roman"/>
          <w:sz w:val="28"/>
          <w:szCs w:val="28"/>
        </w:rPr>
        <w:t>4</w:t>
      </w:r>
      <w:r>
        <w:rPr>
          <w:rFonts w:ascii="Times New Roman" w:hAnsi="Times New Roman" w:cs="Times New Roman"/>
          <w:sz w:val="28"/>
          <w:szCs w:val="28"/>
        </w:rPr>
        <w:t xml:space="preserve"> апреля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3F13E328" w:rsidR="00600F6C" w:rsidRPr="001A476F" w:rsidRDefault="00BD70E6"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04 марта</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58A7E9B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BD70E6">
        <w:rPr>
          <w:rFonts w:ascii="Times New Roman" w:hAnsi="Times New Roman" w:cs="Times New Roman"/>
          <w:sz w:val="28"/>
          <w:szCs w:val="28"/>
        </w:rPr>
        <w:t>26</w:t>
      </w:r>
      <w:r w:rsidR="00FE0144">
        <w:rPr>
          <w:rFonts w:ascii="Times New Roman" w:hAnsi="Times New Roman" w:cs="Times New Roman"/>
          <w:sz w:val="28"/>
          <w:szCs w:val="28"/>
        </w:rPr>
        <w:t xml:space="preserve"> марта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225B9CD" w:rsidR="00600F6C" w:rsidRPr="001A476F" w:rsidRDefault="00BD70E6"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26 марта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625E002E" w14:textId="6E634BFD" w:rsidR="00B6236E" w:rsidRDefault="00B6236E" w:rsidP="00B6236E">
      <w:pPr>
        <w:jc w:val="center"/>
        <w:rPr>
          <w:sz w:val="28"/>
          <w:szCs w:val="28"/>
        </w:rPr>
      </w:pPr>
      <w:r>
        <w:rPr>
          <w:sz w:val="28"/>
          <w:szCs w:val="28"/>
        </w:rPr>
        <w:t xml:space="preserve">Таблица лотов открытого аукциона № </w:t>
      </w:r>
      <w:r w:rsidR="00E8582E">
        <w:rPr>
          <w:sz w:val="28"/>
          <w:szCs w:val="28"/>
        </w:rPr>
        <w:t>4</w:t>
      </w:r>
      <w:r>
        <w:rPr>
          <w:sz w:val="28"/>
          <w:szCs w:val="28"/>
        </w:rPr>
        <w:t>/24</w:t>
      </w:r>
    </w:p>
    <w:p w14:paraId="4B39BD6D" w14:textId="77777777" w:rsidR="00B6236E" w:rsidRDefault="00B6236E" w:rsidP="00B6236E">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B6236E" w14:paraId="29EF270F" w14:textId="77777777" w:rsidTr="00B6236E">
        <w:trPr>
          <w:trHeight w:val="1775"/>
          <w:jc w:val="center"/>
        </w:trPr>
        <w:tc>
          <w:tcPr>
            <w:tcW w:w="929" w:type="dxa"/>
            <w:tcBorders>
              <w:top w:val="single" w:sz="4" w:space="0" w:color="000000"/>
              <w:left w:val="single" w:sz="4" w:space="0" w:color="000000"/>
              <w:bottom w:val="single" w:sz="4" w:space="0" w:color="000000"/>
              <w:right w:val="single" w:sz="4" w:space="0" w:color="000000"/>
            </w:tcBorders>
            <w:hideMark/>
          </w:tcPr>
          <w:p w14:paraId="0124DAD7" w14:textId="77777777" w:rsidR="00B6236E" w:rsidRDefault="00B6236E" w:rsidP="00B6236E">
            <w:pPr>
              <w:spacing w:line="276" w:lineRule="auto"/>
              <w:jc w:val="center"/>
              <w:rPr>
                <w:sz w:val="28"/>
                <w:szCs w:val="28"/>
                <w:lang w:eastAsia="en-US"/>
              </w:rPr>
            </w:pPr>
            <w:r>
              <w:rPr>
                <w:sz w:val="28"/>
                <w:szCs w:val="28"/>
                <w:lang w:eastAsia="en-US"/>
              </w:rPr>
              <w:t>№</w:t>
            </w:r>
          </w:p>
          <w:p w14:paraId="7DEC0E38" w14:textId="77777777" w:rsidR="00B6236E" w:rsidRDefault="00B6236E" w:rsidP="00B6236E">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63EA6950" w14:textId="77777777" w:rsidR="00B6236E" w:rsidRDefault="00B6236E" w:rsidP="00B6236E">
            <w:pPr>
              <w:spacing w:line="276" w:lineRule="auto"/>
              <w:jc w:val="center"/>
              <w:rPr>
                <w:sz w:val="28"/>
                <w:szCs w:val="28"/>
                <w:lang w:eastAsia="en-US"/>
              </w:rPr>
            </w:pPr>
            <w:r>
              <w:rPr>
                <w:sz w:val="28"/>
                <w:szCs w:val="28"/>
                <w:lang w:eastAsia="en-US"/>
              </w:rPr>
              <w:t>Местоположение</w:t>
            </w:r>
          </w:p>
          <w:p w14:paraId="32D707E4" w14:textId="77777777" w:rsidR="00B6236E" w:rsidRDefault="00B6236E" w:rsidP="00B6236E">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E5689E5" w14:textId="77777777" w:rsidR="00B6236E" w:rsidRDefault="00B6236E" w:rsidP="00B6236E">
            <w:pPr>
              <w:spacing w:line="276" w:lineRule="auto"/>
              <w:jc w:val="center"/>
              <w:rPr>
                <w:sz w:val="28"/>
                <w:szCs w:val="28"/>
                <w:lang w:eastAsia="en-US"/>
              </w:rPr>
            </w:pPr>
            <w:r>
              <w:rPr>
                <w:sz w:val="28"/>
                <w:szCs w:val="28"/>
                <w:lang w:eastAsia="en-US"/>
              </w:rPr>
              <w:t>Тип</w:t>
            </w:r>
          </w:p>
          <w:p w14:paraId="58F50EC0" w14:textId="77777777" w:rsidR="00B6236E" w:rsidRDefault="00B6236E" w:rsidP="00B6236E">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4C43BFA1" w14:textId="77777777" w:rsidR="00B6236E" w:rsidRDefault="00B6236E" w:rsidP="00B6236E">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5E1B6232" w14:textId="77777777" w:rsidR="00B6236E" w:rsidRDefault="00B6236E" w:rsidP="00B6236E">
            <w:pPr>
              <w:spacing w:line="276" w:lineRule="auto"/>
              <w:jc w:val="center"/>
              <w:rPr>
                <w:sz w:val="28"/>
                <w:szCs w:val="28"/>
                <w:lang w:eastAsia="en-US"/>
              </w:rPr>
            </w:pPr>
            <w:r>
              <w:rPr>
                <w:sz w:val="28"/>
                <w:szCs w:val="28"/>
                <w:lang w:eastAsia="en-US"/>
              </w:rPr>
              <w:t>Период размещения</w:t>
            </w:r>
          </w:p>
          <w:p w14:paraId="5B9308C8" w14:textId="77777777" w:rsidR="00B6236E" w:rsidRDefault="00B6236E" w:rsidP="00B6236E">
            <w:pPr>
              <w:spacing w:line="276" w:lineRule="auto"/>
              <w:jc w:val="center"/>
              <w:rPr>
                <w:sz w:val="28"/>
                <w:szCs w:val="28"/>
                <w:lang w:eastAsia="en-US"/>
              </w:rPr>
            </w:pPr>
          </w:p>
          <w:p w14:paraId="32C4BAB9" w14:textId="77777777" w:rsidR="00B6236E" w:rsidRDefault="00B6236E" w:rsidP="00B6236E">
            <w:pPr>
              <w:spacing w:line="276" w:lineRule="auto"/>
              <w:jc w:val="center"/>
              <w:rPr>
                <w:sz w:val="28"/>
                <w:szCs w:val="28"/>
                <w:lang w:eastAsia="en-US"/>
              </w:rPr>
            </w:pPr>
          </w:p>
          <w:p w14:paraId="5A8EFB42" w14:textId="4CC109FC" w:rsidR="00B6236E" w:rsidRDefault="00B6236E" w:rsidP="00B6236E">
            <w:pPr>
              <w:spacing w:line="276" w:lineRule="auto"/>
              <w:jc w:val="center"/>
              <w:rPr>
                <w:sz w:val="28"/>
                <w:szCs w:val="28"/>
                <w:lang w:eastAsia="en-US"/>
              </w:rPr>
            </w:pPr>
            <w:r>
              <w:rPr>
                <w:sz w:val="28"/>
                <w:szCs w:val="28"/>
                <w:lang w:eastAsia="en-US"/>
              </w:rPr>
              <w:t>Дни.</w:t>
            </w:r>
          </w:p>
          <w:p w14:paraId="453C2F7D" w14:textId="77777777" w:rsidR="00B6236E" w:rsidRDefault="00B6236E" w:rsidP="00B6236E">
            <w:pPr>
              <w:spacing w:line="276" w:lineRule="auto"/>
              <w:jc w:val="center"/>
              <w:rPr>
                <w:sz w:val="28"/>
                <w:szCs w:val="28"/>
                <w:lang w:eastAsia="en-US"/>
              </w:rPr>
            </w:pPr>
          </w:p>
          <w:p w14:paraId="30F6A94D" w14:textId="77777777" w:rsidR="00B6236E" w:rsidRDefault="00B6236E" w:rsidP="00B6236E">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01C9AF1E" w14:textId="77777777" w:rsidR="00B6236E" w:rsidRDefault="00B6236E" w:rsidP="00B6236E">
            <w:pPr>
              <w:spacing w:line="276" w:lineRule="auto"/>
              <w:jc w:val="center"/>
              <w:rPr>
                <w:sz w:val="28"/>
                <w:szCs w:val="28"/>
                <w:lang w:eastAsia="en-US"/>
              </w:rPr>
            </w:pPr>
            <w:r>
              <w:rPr>
                <w:sz w:val="28"/>
                <w:szCs w:val="28"/>
                <w:lang w:eastAsia="en-US"/>
              </w:rPr>
              <w:t>Площадь</w:t>
            </w:r>
          </w:p>
          <w:p w14:paraId="314FB198" w14:textId="77777777" w:rsidR="00B6236E" w:rsidRDefault="00B6236E" w:rsidP="00B6236E">
            <w:pPr>
              <w:spacing w:line="276" w:lineRule="auto"/>
              <w:jc w:val="center"/>
              <w:rPr>
                <w:sz w:val="28"/>
                <w:szCs w:val="28"/>
                <w:lang w:eastAsia="en-US"/>
              </w:rPr>
            </w:pPr>
          </w:p>
          <w:p w14:paraId="595CE7B1" w14:textId="77777777" w:rsidR="00B6236E" w:rsidRDefault="00B6236E" w:rsidP="00B6236E">
            <w:pPr>
              <w:spacing w:line="276" w:lineRule="auto"/>
              <w:jc w:val="center"/>
              <w:rPr>
                <w:sz w:val="28"/>
                <w:szCs w:val="28"/>
                <w:lang w:eastAsia="en-US"/>
              </w:rPr>
            </w:pPr>
          </w:p>
          <w:p w14:paraId="5C31491E" w14:textId="77777777" w:rsidR="00B6236E" w:rsidRDefault="00B6236E" w:rsidP="00B6236E">
            <w:pPr>
              <w:spacing w:line="276" w:lineRule="auto"/>
              <w:jc w:val="center"/>
              <w:rPr>
                <w:sz w:val="28"/>
                <w:szCs w:val="28"/>
                <w:lang w:eastAsia="en-US"/>
              </w:rPr>
            </w:pPr>
          </w:p>
          <w:p w14:paraId="69CED93D" w14:textId="77777777" w:rsidR="00B6236E" w:rsidRDefault="00B6236E" w:rsidP="00B6236E">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3F70F518" w14:textId="77777777" w:rsidR="00B6236E" w:rsidRDefault="00B6236E" w:rsidP="00B6236E">
            <w:pPr>
              <w:spacing w:line="276" w:lineRule="auto"/>
              <w:jc w:val="center"/>
              <w:rPr>
                <w:sz w:val="28"/>
                <w:szCs w:val="28"/>
                <w:lang w:eastAsia="en-US"/>
              </w:rPr>
            </w:pPr>
            <w:r>
              <w:rPr>
                <w:sz w:val="28"/>
                <w:szCs w:val="28"/>
                <w:lang w:eastAsia="en-US"/>
              </w:rPr>
              <w:t>Начальная цена</w:t>
            </w:r>
          </w:p>
          <w:p w14:paraId="6B775DD4" w14:textId="77777777" w:rsidR="00B6236E" w:rsidRDefault="00B6236E" w:rsidP="00B6236E">
            <w:pPr>
              <w:spacing w:line="276" w:lineRule="auto"/>
              <w:jc w:val="center"/>
              <w:rPr>
                <w:sz w:val="28"/>
                <w:szCs w:val="28"/>
                <w:lang w:eastAsia="en-US"/>
              </w:rPr>
            </w:pPr>
            <w:r>
              <w:rPr>
                <w:sz w:val="28"/>
                <w:szCs w:val="28"/>
                <w:lang w:eastAsia="en-US"/>
              </w:rPr>
              <w:t>за период размещения</w:t>
            </w:r>
          </w:p>
          <w:p w14:paraId="5D576C20" w14:textId="77777777" w:rsidR="00B6236E" w:rsidRDefault="00B6236E" w:rsidP="00B6236E">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7DDBE6DB" w14:textId="77777777" w:rsidR="00B6236E" w:rsidRDefault="00B6236E" w:rsidP="00B6236E">
            <w:pPr>
              <w:spacing w:line="276" w:lineRule="auto"/>
              <w:jc w:val="center"/>
              <w:rPr>
                <w:sz w:val="28"/>
                <w:szCs w:val="28"/>
                <w:lang w:eastAsia="en-US"/>
              </w:rPr>
            </w:pPr>
            <w:r>
              <w:rPr>
                <w:sz w:val="28"/>
                <w:szCs w:val="28"/>
                <w:lang w:eastAsia="en-US"/>
              </w:rPr>
              <w:t>Шаг аукциона</w:t>
            </w:r>
          </w:p>
          <w:p w14:paraId="78345A96" w14:textId="77777777" w:rsidR="00B6236E" w:rsidRDefault="00B6236E" w:rsidP="00B6236E">
            <w:pPr>
              <w:spacing w:line="276" w:lineRule="auto"/>
              <w:jc w:val="center"/>
              <w:rPr>
                <w:sz w:val="28"/>
                <w:szCs w:val="28"/>
                <w:lang w:eastAsia="en-US"/>
              </w:rPr>
            </w:pPr>
            <w:r>
              <w:rPr>
                <w:sz w:val="28"/>
                <w:szCs w:val="28"/>
                <w:lang w:eastAsia="en-US"/>
              </w:rPr>
              <w:t xml:space="preserve"> </w:t>
            </w:r>
          </w:p>
          <w:p w14:paraId="0B843697" w14:textId="77777777" w:rsidR="00B6236E" w:rsidRDefault="00B6236E" w:rsidP="00B6236E">
            <w:pPr>
              <w:spacing w:line="276" w:lineRule="auto"/>
              <w:jc w:val="center"/>
              <w:rPr>
                <w:sz w:val="28"/>
                <w:szCs w:val="28"/>
                <w:lang w:eastAsia="en-US"/>
              </w:rPr>
            </w:pPr>
          </w:p>
          <w:p w14:paraId="6A2EE956" w14:textId="77777777" w:rsidR="00B6236E" w:rsidRDefault="00B6236E" w:rsidP="00B6236E">
            <w:pPr>
              <w:spacing w:line="276" w:lineRule="auto"/>
              <w:jc w:val="center"/>
              <w:rPr>
                <w:sz w:val="28"/>
                <w:szCs w:val="28"/>
                <w:lang w:eastAsia="en-US"/>
              </w:rPr>
            </w:pPr>
            <w:r>
              <w:rPr>
                <w:sz w:val="28"/>
                <w:szCs w:val="28"/>
                <w:lang w:eastAsia="en-US"/>
              </w:rPr>
              <w:t>5%</w:t>
            </w:r>
          </w:p>
          <w:p w14:paraId="24BA8812" w14:textId="77777777" w:rsidR="00B6236E" w:rsidRDefault="00B6236E" w:rsidP="00B6236E">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2302EFBC" w14:textId="77777777" w:rsidR="00B6236E" w:rsidRDefault="00B6236E" w:rsidP="00B6236E">
            <w:pPr>
              <w:spacing w:line="276" w:lineRule="auto"/>
              <w:jc w:val="center"/>
              <w:rPr>
                <w:sz w:val="28"/>
                <w:szCs w:val="28"/>
                <w:lang w:eastAsia="en-US"/>
              </w:rPr>
            </w:pPr>
            <w:r>
              <w:rPr>
                <w:sz w:val="28"/>
                <w:szCs w:val="28"/>
                <w:lang w:eastAsia="en-US"/>
              </w:rPr>
              <w:t xml:space="preserve">Размер задатка </w:t>
            </w:r>
          </w:p>
          <w:p w14:paraId="42B3C6EE" w14:textId="77777777" w:rsidR="00B6236E" w:rsidRDefault="00B6236E" w:rsidP="00B6236E">
            <w:pPr>
              <w:spacing w:line="276" w:lineRule="auto"/>
              <w:jc w:val="center"/>
              <w:rPr>
                <w:sz w:val="28"/>
                <w:szCs w:val="28"/>
                <w:lang w:eastAsia="en-US"/>
              </w:rPr>
            </w:pPr>
            <w:r>
              <w:rPr>
                <w:sz w:val="28"/>
                <w:szCs w:val="28"/>
                <w:lang w:eastAsia="en-US"/>
              </w:rPr>
              <w:t>(руб.)</w:t>
            </w:r>
          </w:p>
          <w:p w14:paraId="05E364D1" w14:textId="77777777" w:rsidR="00B6236E" w:rsidRDefault="00B6236E" w:rsidP="00B6236E">
            <w:pPr>
              <w:spacing w:line="276" w:lineRule="auto"/>
              <w:jc w:val="center"/>
              <w:rPr>
                <w:sz w:val="28"/>
                <w:szCs w:val="28"/>
                <w:lang w:eastAsia="en-US"/>
              </w:rPr>
            </w:pPr>
          </w:p>
          <w:p w14:paraId="7F9F5CEB" w14:textId="77777777" w:rsidR="00B6236E" w:rsidRDefault="00B6236E" w:rsidP="00B6236E">
            <w:pPr>
              <w:spacing w:line="276" w:lineRule="auto"/>
              <w:jc w:val="center"/>
              <w:rPr>
                <w:sz w:val="28"/>
                <w:szCs w:val="28"/>
                <w:lang w:eastAsia="en-US"/>
              </w:rPr>
            </w:pPr>
          </w:p>
          <w:p w14:paraId="24B93AAF" w14:textId="77777777" w:rsidR="00B6236E" w:rsidRDefault="00B6236E" w:rsidP="00B6236E">
            <w:pPr>
              <w:spacing w:line="276" w:lineRule="auto"/>
              <w:jc w:val="center"/>
              <w:rPr>
                <w:sz w:val="28"/>
                <w:szCs w:val="28"/>
                <w:lang w:eastAsia="en-US"/>
              </w:rPr>
            </w:pPr>
            <w:r>
              <w:rPr>
                <w:sz w:val="28"/>
                <w:szCs w:val="28"/>
                <w:lang w:eastAsia="en-US"/>
              </w:rPr>
              <w:t>100%.</w:t>
            </w:r>
          </w:p>
          <w:p w14:paraId="710D0C03" w14:textId="1C51CF45" w:rsidR="00B6236E" w:rsidRDefault="00B6236E" w:rsidP="00B6236E">
            <w:pPr>
              <w:spacing w:line="276" w:lineRule="auto"/>
              <w:jc w:val="center"/>
              <w:rPr>
                <w:sz w:val="28"/>
                <w:szCs w:val="28"/>
                <w:lang w:eastAsia="en-US"/>
              </w:rPr>
            </w:pPr>
          </w:p>
        </w:tc>
        <w:tc>
          <w:tcPr>
            <w:tcW w:w="813" w:type="dxa"/>
            <w:tcBorders>
              <w:top w:val="single" w:sz="4" w:space="0" w:color="000000"/>
              <w:left w:val="single" w:sz="4" w:space="0" w:color="000000"/>
              <w:bottom w:val="single" w:sz="4" w:space="0" w:color="000000"/>
              <w:right w:val="single" w:sz="4" w:space="0" w:color="000000"/>
            </w:tcBorders>
            <w:hideMark/>
          </w:tcPr>
          <w:p w14:paraId="1C92B106" w14:textId="77777777" w:rsidR="00B6236E" w:rsidRDefault="00B6236E" w:rsidP="00B6236E">
            <w:pPr>
              <w:spacing w:line="276" w:lineRule="auto"/>
              <w:jc w:val="center"/>
              <w:rPr>
                <w:sz w:val="28"/>
                <w:szCs w:val="28"/>
                <w:lang w:eastAsia="en-US"/>
              </w:rPr>
            </w:pPr>
            <w:r>
              <w:rPr>
                <w:sz w:val="28"/>
                <w:szCs w:val="28"/>
                <w:lang w:eastAsia="en-US"/>
              </w:rPr>
              <w:t>Проведение</w:t>
            </w:r>
          </w:p>
          <w:p w14:paraId="429DF63E" w14:textId="77777777" w:rsidR="00B6236E" w:rsidRDefault="00B6236E" w:rsidP="00B6236E">
            <w:pPr>
              <w:spacing w:line="276" w:lineRule="auto"/>
              <w:jc w:val="center"/>
              <w:rPr>
                <w:sz w:val="28"/>
                <w:szCs w:val="28"/>
                <w:lang w:eastAsia="en-US"/>
              </w:rPr>
            </w:pPr>
            <w:r>
              <w:rPr>
                <w:sz w:val="28"/>
                <w:szCs w:val="28"/>
                <w:lang w:eastAsia="en-US"/>
              </w:rPr>
              <w:t>аукциона среди субъектов</w:t>
            </w:r>
          </w:p>
          <w:p w14:paraId="40FC71CE" w14:textId="77777777" w:rsidR="00B6236E" w:rsidRDefault="00B6236E" w:rsidP="00B6236E">
            <w:pPr>
              <w:spacing w:line="276" w:lineRule="auto"/>
              <w:jc w:val="center"/>
              <w:rPr>
                <w:sz w:val="28"/>
                <w:szCs w:val="28"/>
                <w:lang w:eastAsia="en-US"/>
              </w:rPr>
            </w:pPr>
            <w:r>
              <w:rPr>
                <w:sz w:val="28"/>
                <w:szCs w:val="28"/>
                <w:lang w:eastAsia="en-US"/>
              </w:rPr>
              <w:t>малого или</w:t>
            </w:r>
          </w:p>
          <w:p w14:paraId="2FA6B80A" w14:textId="77777777" w:rsidR="00B6236E" w:rsidRDefault="00B6236E" w:rsidP="00B6236E">
            <w:pPr>
              <w:spacing w:line="276" w:lineRule="auto"/>
              <w:jc w:val="center"/>
              <w:rPr>
                <w:sz w:val="28"/>
                <w:szCs w:val="28"/>
                <w:lang w:eastAsia="en-US"/>
              </w:rPr>
            </w:pPr>
            <w:r>
              <w:rPr>
                <w:sz w:val="28"/>
                <w:szCs w:val="28"/>
                <w:lang w:eastAsia="en-US"/>
              </w:rPr>
              <w:t>среднего предпринимательства</w:t>
            </w:r>
          </w:p>
        </w:tc>
      </w:tr>
      <w:tr w:rsidR="00B6236E" w14:paraId="0C757DBE" w14:textId="77777777" w:rsidTr="00B6236E">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6BA329B"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0343B13" w14:textId="77777777" w:rsidR="00B6236E" w:rsidRDefault="00B6236E" w:rsidP="00B6236E">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пос. Южный, ул. Автомобилистов, д. 23</w:t>
            </w:r>
          </w:p>
        </w:tc>
        <w:tc>
          <w:tcPr>
            <w:tcW w:w="1984" w:type="dxa"/>
            <w:tcBorders>
              <w:top w:val="single" w:sz="4" w:space="0" w:color="000000"/>
              <w:left w:val="single" w:sz="4" w:space="0" w:color="000000"/>
              <w:bottom w:val="single" w:sz="4" w:space="0" w:color="000000"/>
              <w:right w:val="single" w:sz="4" w:space="0" w:color="000000"/>
            </w:tcBorders>
            <w:vAlign w:val="center"/>
          </w:tcPr>
          <w:p w14:paraId="2ECB2EC8"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43CE7131"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1D94A07"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7F9D797"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76D0AF04" w14:textId="77777777" w:rsidR="00B6236E" w:rsidRDefault="00B6236E" w:rsidP="00B6236E">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3ED733A0" w14:textId="77777777" w:rsidR="00B6236E" w:rsidRDefault="00B6236E" w:rsidP="00B6236E">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60E44EAD" w14:textId="77777777" w:rsidR="00B6236E" w:rsidRDefault="00B6236E" w:rsidP="00B6236E">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hideMark/>
          </w:tcPr>
          <w:p w14:paraId="31AB1C9D" w14:textId="77777777" w:rsidR="00B6236E" w:rsidRDefault="00B6236E" w:rsidP="00B6236E">
            <w:pPr>
              <w:spacing w:line="276" w:lineRule="auto"/>
              <w:jc w:val="center"/>
              <w:rPr>
                <w:color w:val="0D0D0D"/>
                <w:sz w:val="28"/>
                <w:szCs w:val="28"/>
                <w:lang w:eastAsia="en-US"/>
              </w:rPr>
            </w:pPr>
            <w:r>
              <w:rPr>
                <w:color w:val="0D0D0D"/>
                <w:sz w:val="28"/>
                <w:szCs w:val="28"/>
                <w:lang w:eastAsia="en-US"/>
              </w:rPr>
              <w:t>+</w:t>
            </w:r>
          </w:p>
        </w:tc>
      </w:tr>
      <w:tr w:rsidR="00B6236E" w14:paraId="186B35FF"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265992C"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EB1FAD5" w14:textId="77777777" w:rsidR="00B6236E" w:rsidRDefault="00B6236E" w:rsidP="00B6236E">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Галкина, д. 25</w:t>
            </w:r>
          </w:p>
        </w:tc>
        <w:tc>
          <w:tcPr>
            <w:tcW w:w="1984" w:type="dxa"/>
            <w:tcBorders>
              <w:top w:val="single" w:sz="4" w:space="0" w:color="000000"/>
              <w:left w:val="single" w:sz="4" w:space="0" w:color="000000"/>
              <w:bottom w:val="single" w:sz="4" w:space="0" w:color="000000"/>
              <w:right w:val="single" w:sz="4" w:space="0" w:color="000000"/>
            </w:tcBorders>
            <w:vAlign w:val="center"/>
          </w:tcPr>
          <w:p w14:paraId="6CF0B304"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69108109"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933155B"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77C70ACA"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29F5D335" w14:textId="77777777" w:rsidR="00B6236E" w:rsidRDefault="00B6236E" w:rsidP="00B6236E">
            <w:pPr>
              <w:spacing w:line="276" w:lineRule="auto"/>
              <w:jc w:val="center"/>
              <w:rPr>
                <w:sz w:val="28"/>
                <w:szCs w:val="28"/>
                <w:lang w:eastAsia="en-US"/>
              </w:rPr>
            </w:pPr>
            <w:r>
              <w:rPr>
                <w:sz w:val="28"/>
                <w:szCs w:val="28"/>
                <w:lang w:eastAsia="en-US"/>
              </w:rPr>
              <w:t>146 026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56B45A6A" w14:textId="77777777" w:rsidR="00B6236E" w:rsidRDefault="00B6236E" w:rsidP="00B6236E">
            <w:pPr>
              <w:spacing w:line="276" w:lineRule="auto"/>
              <w:jc w:val="center"/>
              <w:rPr>
                <w:sz w:val="28"/>
                <w:szCs w:val="28"/>
                <w:lang w:eastAsia="en-US"/>
              </w:rPr>
            </w:pPr>
            <w:r>
              <w:rPr>
                <w:sz w:val="28"/>
                <w:szCs w:val="28"/>
                <w:lang w:eastAsia="en-US"/>
              </w:rPr>
              <w:t>7 301</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D7D42" w14:textId="77777777" w:rsidR="00B6236E" w:rsidRDefault="00B6236E" w:rsidP="00B6236E">
            <w:pPr>
              <w:spacing w:line="276" w:lineRule="auto"/>
              <w:jc w:val="center"/>
              <w:rPr>
                <w:sz w:val="28"/>
                <w:szCs w:val="28"/>
                <w:lang w:eastAsia="en-US"/>
              </w:rPr>
            </w:pPr>
            <w:r>
              <w:rPr>
                <w:sz w:val="28"/>
                <w:szCs w:val="28"/>
                <w:lang w:eastAsia="en-US"/>
              </w:rPr>
              <w:t>146 026</w:t>
            </w:r>
          </w:p>
        </w:tc>
        <w:tc>
          <w:tcPr>
            <w:tcW w:w="813" w:type="dxa"/>
            <w:tcBorders>
              <w:top w:val="single" w:sz="4" w:space="0" w:color="000000"/>
              <w:left w:val="single" w:sz="4" w:space="0" w:color="000000"/>
              <w:bottom w:val="single" w:sz="4" w:space="0" w:color="000000"/>
              <w:right w:val="single" w:sz="4" w:space="0" w:color="000000"/>
            </w:tcBorders>
            <w:vAlign w:val="center"/>
          </w:tcPr>
          <w:p w14:paraId="1ABB2445" w14:textId="77777777" w:rsidR="00B6236E" w:rsidRDefault="00B6236E" w:rsidP="00B6236E">
            <w:pPr>
              <w:spacing w:line="276" w:lineRule="auto"/>
              <w:jc w:val="center"/>
              <w:rPr>
                <w:color w:val="0D0D0D"/>
                <w:sz w:val="28"/>
                <w:szCs w:val="28"/>
                <w:lang w:eastAsia="en-US"/>
              </w:rPr>
            </w:pPr>
            <w:r>
              <w:rPr>
                <w:color w:val="0D0D0D"/>
                <w:sz w:val="28"/>
                <w:szCs w:val="28"/>
                <w:lang w:eastAsia="en-US"/>
              </w:rPr>
              <w:t>+</w:t>
            </w:r>
          </w:p>
        </w:tc>
      </w:tr>
      <w:tr w:rsidR="00B6236E" w14:paraId="3CEE37BE" w14:textId="77777777" w:rsidTr="00B6236E">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40343B0"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489EC9"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Веневское шоссе, д. 16</w:t>
            </w:r>
          </w:p>
        </w:tc>
        <w:tc>
          <w:tcPr>
            <w:tcW w:w="1984" w:type="dxa"/>
            <w:tcBorders>
              <w:top w:val="single" w:sz="4" w:space="0" w:color="000000"/>
              <w:left w:val="single" w:sz="4" w:space="0" w:color="000000"/>
              <w:bottom w:val="single" w:sz="4" w:space="0" w:color="000000"/>
              <w:right w:val="single" w:sz="4" w:space="0" w:color="000000"/>
            </w:tcBorders>
            <w:vAlign w:val="center"/>
          </w:tcPr>
          <w:p w14:paraId="39007BC8"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62997DBF"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579FD47"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23F64E0F"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3B1D50F1" w14:textId="77777777" w:rsidR="00B6236E" w:rsidRDefault="00B6236E" w:rsidP="00B6236E">
            <w:pPr>
              <w:spacing w:line="276" w:lineRule="auto"/>
              <w:jc w:val="center"/>
              <w:rPr>
                <w:sz w:val="28"/>
                <w:szCs w:val="28"/>
                <w:lang w:eastAsia="en-US"/>
              </w:rPr>
            </w:pPr>
            <w:r>
              <w:rPr>
                <w:sz w:val="28"/>
                <w:szCs w:val="28"/>
                <w:lang w:eastAsia="en-US"/>
              </w:rPr>
              <w:t>119 461</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70FEE" w14:textId="77777777" w:rsidR="00B6236E" w:rsidRDefault="00B6236E" w:rsidP="00B6236E">
            <w:pPr>
              <w:spacing w:line="276" w:lineRule="auto"/>
              <w:jc w:val="center"/>
              <w:rPr>
                <w:sz w:val="28"/>
                <w:szCs w:val="28"/>
                <w:lang w:eastAsia="en-US"/>
              </w:rPr>
            </w:pPr>
            <w:r>
              <w:rPr>
                <w:sz w:val="28"/>
                <w:szCs w:val="28"/>
                <w:lang w:eastAsia="en-US"/>
              </w:rPr>
              <w:t>5 973</w:t>
            </w:r>
          </w:p>
        </w:tc>
        <w:tc>
          <w:tcPr>
            <w:tcW w:w="1276" w:type="dxa"/>
            <w:tcBorders>
              <w:top w:val="single" w:sz="4" w:space="0" w:color="000000"/>
              <w:left w:val="single" w:sz="4" w:space="0" w:color="000000"/>
              <w:bottom w:val="single" w:sz="4" w:space="0" w:color="000000"/>
              <w:right w:val="single" w:sz="4" w:space="0" w:color="000000"/>
            </w:tcBorders>
            <w:vAlign w:val="center"/>
          </w:tcPr>
          <w:p w14:paraId="7FEB0A41" w14:textId="77777777" w:rsidR="00B6236E" w:rsidRDefault="00B6236E" w:rsidP="00B6236E">
            <w:pPr>
              <w:spacing w:line="276" w:lineRule="auto"/>
              <w:jc w:val="center"/>
              <w:rPr>
                <w:sz w:val="28"/>
                <w:szCs w:val="28"/>
                <w:lang w:eastAsia="en-US"/>
              </w:rPr>
            </w:pPr>
            <w:r>
              <w:rPr>
                <w:sz w:val="28"/>
                <w:szCs w:val="28"/>
                <w:lang w:eastAsia="en-US"/>
              </w:rPr>
              <w:t>119 461</w:t>
            </w:r>
          </w:p>
        </w:tc>
        <w:tc>
          <w:tcPr>
            <w:tcW w:w="813" w:type="dxa"/>
            <w:tcBorders>
              <w:top w:val="single" w:sz="4" w:space="0" w:color="000000"/>
              <w:left w:val="single" w:sz="4" w:space="0" w:color="000000"/>
              <w:bottom w:val="single" w:sz="4" w:space="0" w:color="000000"/>
              <w:right w:val="single" w:sz="4" w:space="0" w:color="000000"/>
            </w:tcBorders>
            <w:vAlign w:val="center"/>
          </w:tcPr>
          <w:p w14:paraId="76F555EC" w14:textId="77777777" w:rsidR="00B6236E" w:rsidRDefault="00B6236E" w:rsidP="00B6236E">
            <w:pPr>
              <w:spacing w:line="276" w:lineRule="auto"/>
              <w:jc w:val="center"/>
              <w:rPr>
                <w:color w:val="0D0D0D"/>
                <w:sz w:val="28"/>
                <w:szCs w:val="28"/>
                <w:lang w:eastAsia="en-US"/>
              </w:rPr>
            </w:pPr>
            <w:r>
              <w:rPr>
                <w:color w:val="0D0D0D"/>
                <w:sz w:val="28"/>
                <w:szCs w:val="28"/>
                <w:lang w:eastAsia="en-US"/>
              </w:rPr>
              <w:t>+</w:t>
            </w:r>
          </w:p>
        </w:tc>
      </w:tr>
      <w:tr w:rsidR="00B6236E" w14:paraId="509BD476"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D7EAE13"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FE8F3C2"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63</w:t>
            </w:r>
          </w:p>
        </w:tc>
        <w:tc>
          <w:tcPr>
            <w:tcW w:w="1984" w:type="dxa"/>
            <w:tcBorders>
              <w:top w:val="single" w:sz="4" w:space="0" w:color="000000"/>
              <w:left w:val="single" w:sz="4" w:space="0" w:color="000000"/>
              <w:bottom w:val="single" w:sz="4" w:space="0" w:color="000000"/>
              <w:right w:val="single" w:sz="4" w:space="0" w:color="000000"/>
            </w:tcBorders>
            <w:vAlign w:val="center"/>
          </w:tcPr>
          <w:p w14:paraId="16DC1FD6"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5BE1DBA"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98718E6"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0ED30F77"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52050EE3" w14:textId="77777777" w:rsidR="00B6236E" w:rsidRDefault="00B6236E" w:rsidP="00B6236E">
            <w:pPr>
              <w:spacing w:line="276" w:lineRule="auto"/>
              <w:jc w:val="center"/>
              <w:rPr>
                <w:sz w:val="28"/>
                <w:szCs w:val="28"/>
                <w:lang w:eastAsia="en-US"/>
              </w:rPr>
            </w:pPr>
            <w:r>
              <w:rPr>
                <w:sz w:val="28"/>
                <w:szCs w:val="28"/>
                <w:lang w:eastAsia="en-US"/>
              </w:rPr>
              <w:t>146 026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2718FF52" w14:textId="77777777" w:rsidR="00B6236E" w:rsidRDefault="00B6236E" w:rsidP="00B6236E">
            <w:pPr>
              <w:spacing w:line="276" w:lineRule="auto"/>
              <w:jc w:val="center"/>
              <w:rPr>
                <w:sz w:val="28"/>
                <w:szCs w:val="28"/>
                <w:lang w:eastAsia="en-US"/>
              </w:rPr>
            </w:pPr>
            <w:r>
              <w:rPr>
                <w:sz w:val="28"/>
                <w:szCs w:val="28"/>
                <w:lang w:eastAsia="en-US"/>
              </w:rPr>
              <w:t>7 301</w:t>
            </w:r>
          </w:p>
        </w:tc>
        <w:tc>
          <w:tcPr>
            <w:tcW w:w="1276" w:type="dxa"/>
            <w:tcBorders>
              <w:top w:val="single" w:sz="4" w:space="0" w:color="000000"/>
              <w:left w:val="single" w:sz="4" w:space="0" w:color="000000"/>
              <w:bottom w:val="single" w:sz="4" w:space="0" w:color="000000"/>
              <w:right w:val="single" w:sz="4" w:space="0" w:color="000000"/>
            </w:tcBorders>
            <w:vAlign w:val="center"/>
          </w:tcPr>
          <w:p w14:paraId="0507B300" w14:textId="77777777" w:rsidR="00B6236E" w:rsidRDefault="00B6236E" w:rsidP="00B6236E">
            <w:pPr>
              <w:spacing w:line="276" w:lineRule="auto"/>
              <w:jc w:val="center"/>
              <w:rPr>
                <w:sz w:val="28"/>
                <w:szCs w:val="28"/>
                <w:lang w:eastAsia="en-US"/>
              </w:rPr>
            </w:pPr>
            <w:r>
              <w:rPr>
                <w:sz w:val="28"/>
                <w:szCs w:val="28"/>
                <w:lang w:eastAsia="en-US"/>
              </w:rPr>
              <w:t>146 026</w:t>
            </w:r>
          </w:p>
        </w:tc>
        <w:tc>
          <w:tcPr>
            <w:tcW w:w="813" w:type="dxa"/>
            <w:tcBorders>
              <w:top w:val="single" w:sz="4" w:space="0" w:color="000000"/>
              <w:left w:val="single" w:sz="4" w:space="0" w:color="000000"/>
              <w:bottom w:val="single" w:sz="4" w:space="0" w:color="000000"/>
              <w:right w:val="single" w:sz="4" w:space="0" w:color="000000"/>
            </w:tcBorders>
          </w:tcPr>
          <w:p w14:paraId="136AC20C" w14:textId="77777777" w:rsidR="00B6236E" w:rsidRDefault="00B6236E" w:rsidP="00B6236E">
            <w:pPr>
              <w:spacing w:line="276" w:lineRule="auto"/>
              <w:jc w:val="center"/>
              <w:rPr>
                <w:color w:val="0D0D0D"/>
                <w:sz w:val="28"/>
                <w:szCs w:val="28"/>
                <w:lang w:eastAsia="en-US"/>
              </w:rPr>
            </w:pPr>
          </w:p>
          <w:p w14:paraId="01A2FEEF" w14:textId="77777777" w:rsidR="00B6236E" w:rsidRDefault="00B6236E" w:rsidP="00B6236E">
            <w:pPr>
              <w:spacing w:line="276" w:lineRule="auto"/>
              <w:jc w:val="center"/>
              <w:rPr>
                <w:color w:val="0D0D0D"/>
                <w:sz w:val="28"/>
                <w:szCs w:val="28"/>
                <w:lang w:eastAsia="en-US"/>
              </w:rPr>
            </w:pPr>
          </w:p>
          <w:p w14:paraId="651ACF9E"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72901235"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532A609"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1861B8"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62</w:t>
            </w:r>
          </w:p>
        </w:tc>
        <w:tc>
          <w:tcPr>
            <w:tcW w:w="1984" w:type="dxa"/>
            <w:tcBorders>
              <w:top w:val="single" w:sz="4" w:space="0" w:color="000000"/>
              <w:left w:val="single" w:sz="4" w:space="0" w:color="000000"/>
              <w:bottom w:val="single" w:sz="4" w:space="0" w:color="000000"/>
              <w:right w:val="single" w:sz="4" w:space="0" w:color="000000"/>
            </w:tcBorders>
            <w:vAlign w:val="center"/>
          </w:tcPr>
          <w:p w14:paraId="59697708"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3E0847AC"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EB27330"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7EF9F33E" w14:textId="77777777" w:rsidR="00B6236E" w:rsidRDefault="00B6236E" w:rsidP="00B6236E">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55F5868F" w14:textId="77777777" w:rsidR="00B6236E" w:rsidRDefault="00B6236E" w:rsidP="00B6236E">
            <w:pPr>
              <w:spacing w:line="276" w:lineRule="auto"/>
              <w:jc w:val="center"/>
              <w:rPr>
                <w:sz w:val="28"/>
                <w:szCs w:val="28"/>
                <w:lang w:eastAsia="en-US"/>
              </w:rPr>
            </w:pPr>
            <w:r>
              <w:rPr>
                <w:sz w:val="28"/>
                <w:szCs w:val="28"/>
                <w:lang w:eastAsia="en-US"/>
              </w:rPr>
              <w:t>87 616</w:t>
            </w:r>
          </w:p>
        </w:tc>
        <w:tc>
          <w:tcPr>
            <w:tcW w:w="1134" w:type="dxa"/>
            <w:tcBorders>
              <w:top w:val="single" w:sz="4" w:space="0" w:color="000000"/>
              <w:left w:val="single" w:sz="4" w:space="0" w:color="000000"/>
              <w:bottom w:val="single" w:sz="4" w:space="0" w:color="000000"/>
              <w:right w:val="single" w:sz="4" w:space="0" w:color="000000"/>
            </w:tcBorders>
            <w:vAlign w:val="center"/>
          </w:tcPr>
          <w:p w14:paraId="473811A9" w14:textId="77777777" w:rsidR="00B6236E" w:rsidRDefault="00B6236E" w:rsidP="00B6236E">
            <w:pPr>
              <w:spacing w:line="276" w:lineRule="auto"/>
              <w:jc w:val="center"/>
              <w:rPr>
                <w:sz w:val="28"/>
                <w:szCs w:val="28"/>
                <w:lang w:eastAsia="en-US"/>
              </w:rPr>
            </w:pPr>
            <w:r>
              <w:rPr>
                <w:sz w:val="28"/>
                <w:szCs w:val="28"/>
                <w:lang w:eastAsia="en-US"/>
              </w:rPr>
              <w:t>4 381</w:t>
            </w:r>
          </w:p>
        </w:tc>
        <w:tc>
          <w:tcPr>
            <w:tcW w:w="1276" w:type="dxa"/>
            <w:tcBorders>
              <w:top w:val="single" w:sz="4" w:space="0" w:color="000000"/>
              <w:left w:val="single" w:sz="4" w:space="0" w:color="000000"/>
              <w:bottom w:val="single" w:sz="4" w:space="0" w:color="000000"/>
              <w:right w:val="single" w:sz="4" w:space="0" w:color="000000"/>
            </w:tcBorders>
            <w:vAlign w:val="center"/>
          </w:tcPr>
          <w:p w14:paraId="4D0A67F2" w14:textId="77777777" w:rsidR="00B6236E" w:rsidRDefault="00B6236E" w:rsidP="00B6236E">
            <w:pPr>
              <w:spacing w:line="276" w:lineRule="auto"/>
              <w:jc w:val="center"/>
              <w:rPr>
                <w:sz w:val="28"/>
                <w:szCs w:val="28"/>
                <w:lang w:eastAsia="en-US"/>
              </w:rPr>
            </w:pPr>
            <w:r>
              <w:rPr>
                <w:sz w:val="28"/>
                <w:szCs w:val="28"/>
                <w:lang w:eastAsia="en-US"/>
              </w:rPr>
              <w:t>87 616</w:t>
            </w:r>
          </w:p>
        </w:tc>
        <w:tc>
          <w:tcPr>
            <w:tcW w:w="813" w:type="dxa"/>
            <w:tcBorders>
              <w:top w:val="single" w:sz="4" w:space="0" w:color="000000"/>
              <w:left w:val="single" w:sz="4" w:space="0" w:color="000000"/>
              <w:bottom w:val="single" w:sz="4" w:space="0" w:color="000000"/>
              <w:right w:val="single" w:sz="4" w:space="0" w:color="000000"/>
            </w:tcBorders>
          </w:tcPr>
          <w:p w14:paraId="234289CE" w14:textId="77777777" w:rsidR="00B6236E" w:rsidRDefault="00B6236E" w:rsidP="00B6236E">
            <w:pPr>
              <w:spacing w:line="276" w:lineRule="auto"/>
              <w:jc w:val="center"/>
              <w:rPr>
                <w:color w:val="0D0D0D"/>
                <w:sz w:val="28"/>
                <w:szCs w:val="28"/>
                <w:lang w:eastAsia="en-US"/>
              </w:rPr>
            </w:pPr>
          </w:p>
          <w:p w14:paraId="4AAD63F9" w14:textId="77777777" w:rsidR="00B6236E" w:rsidRDefault="00B6236E" w:rsidP="00B6236E">
            <w:pPr>
              <w:spacing w:line="276" w:lineRule="auto"/>
              <w:jc w:val="center"/>
              <w:rPr>
                <w:color w:val="0D0D0D"/>
                <w:sz w:val="28"/>
                <w:szCs w:val="28"/>
                <w:lang w:eastAsia="en-US"/>
              </w:rPr>
            </w:pPr>
          </w:p>
          <w:p w14:paraId="78E133E0"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2C99D4B8" w14:textId="77777777" w:rsidTr="00B6236E">
        <w:trPr>
          <w:trHeight w:val="41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C176295"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82DB430" w14:textId="77777777" w:rsidR="00B6236E" w:rsidRDefault="00B6236E" w:rsidP="00B6236E">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Pr>
                <w:color w:val="0D0D0D"/>
                <w:sz w:val="28"/>
                <w:szCs w:val="28"/>
                <w:lang w:eastAsia="en-US"/>
              </w:rPr>
              <w:lastRenderedPageBreak/>
              <w:t>ул. Металлургов, д. 47</w:t>
            </w:r>
          </w:p>
        </w:tc>
        <w:tc>
          <w:tcPr>
            <w:tcW w:w="1984" w:type="dxa"/>
            <w:tcBorders>
              <w:top w:val="single" w:sz="4" w:space="0" w:color="000000"/>
              <w:left w:val="single" w:sz="4" w:space="0" w:color="000000"/>
              <w:bottom w:val="single" w:sz="4" w:space="0" w:color="000000"/>
              <w:right w:val="single" w:sz="4" w:space="0" w:color="000000"/>
            </w:tcBorders>
            <w:vAlign w:val="center"/>
          </w:tcPr>
          <w:p w14:paraId="1C6668E9"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FD37376"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E012DEB"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E4B3EC0"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7B3364D" w14:textId="77777777" w:rsidR="00B6236E" w:rsidRDefault="00B6236E" w:rsidP="00B6236E">
            <w:pPr>
              <w:spacing w:line="276" w:lineRule="auto"/>
              <w:jc w:val="center"/>
              <w:rPr>
                <w:sz w:val="28"/>
                <w:szCs w:val="28"/>
                <w:lang w:eastAsia="en-US"/>
              </w:rPr>
            </w:pPr>
            <w:r>
              <w:rPr>
                <w:sz w:val="28"/>
                <w:szCs w:val="28"/>
                <w:lang w:eastAsia="en-US"/>
              </w:rPr>
              <w:t>146 026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0136E6B1" w14:textId="77777777" w:rsidR="00B6236E" w:rsidRDefault="00B6236E" w:rsidP="00B6236E">
            <w:pPr>
              <w:spacing w:line="276" w:lineRule="auto"/>
              <w:jc w:val="center"/>
              <w:rPr>
                <w:sz w:val="28"/>
                <w:szCs w:val="28"/>
                <w:lang w:eastAsia="en-US"/>
              </w:rPr>
            </w:pPr>
            <w:r>
              <w:rPr>
                <w:sz w:val="28"/>
                <w:szCs w:val="28"/>
                <w:lang w:eastAsia="en-US"/>
              </w:rPr>
              <w:t>7 301</w:t>
            </w:r>
          </w:p>
        </w:tc>
        <w:tc>
          <w:tcPr>
            <w:tcW w:w="1276" w:type="dxa"/>
            <w:tcBorders>
              <w:top w:val="single" w:sz="4" w:space="0" w:color="000000"/>
              <w:left w:val="single" w:sz="4" w:space="0" w:color="000000"/>
              <w:bottom w:val="single" w:sz="4" w:space="0" w:color="000000"/>
              <w:right w:val="single" w:sz="4" w:space="0" w:color="000000"/>
            </w:tcBorders>
            <w:vAlign w:val="center"/>
          </w:tcPr>
          <w:p w14:paraId="323CC90D" w14:textId="77777777" w:rsidR="00B6236E" w:rsidRDefault="00B6236E" w:rsidP="00B6236E">
            <w:pPr>
              <w:spacing w:line="276" w:lineRule="auto"/>
              <w:jc w:val="center"/>
              <w:rPr>
                <w:sz w:val="28"/>
                <w:szCs w:val="28"/>
                <w:lang w:eastAsia="en-US"/>
              </w:rPr>
            </w:pPr>
            <w:r>
              <w:rPr>
                <w:sz w:val="28"/>
                <w:szCs w:val="28"/>
                <w:lang w:eastAsia="en-US"/>
              </w:rPr>
              <w:t>146 026</w:t>
            </w:r>
          </w:p>
        </w:tc>
        <w:tc>
          <w:tcPr>
            <w:tcW w:w="813" w:type="dxa"/>
            <w:tcBorders>
              <w:top w:val="single" w:sz="4" w:space="0" w:color="000000"/>
              <w:left w:val="single" w:sz="4" w:space="0" w:color="000000"/>
              <w:bottom w:val="single" w:sz="4" w:space="0" w:color="000000"/>
              <w:right w:val="single" w:sz="4" w:space="0" w:color="000000"/>
            </w:tcBorders>
          </w:tcPr>
          <w:p w14:paraId="60F9CCC4" w14:textId="77777777" w:rsidR="00B6236E" w:rsidRDefault="00B6236E" w:rsidP="00B6236E">
            <w:pPr>
              <w:spacing w:line="276" w:lineRule="auto"/>
              <w:jc w:val="center"/>
              <w:rPr>
                <w:color w:val="0D0D0D"/>
                <w:sz w:val="28"/>
                <w:szCs w:val="28"/>
                <w:lang w:eastAsia="en-US"/>
              </w:rPr>
            </w:pPr>
          </w:p>
          <w:p w14:paraId="6A3166C3" w14:textId="77777777" w:rsidR="00B6236E" w:rsidRDefault="00B6236E" w:rsidP="00B6236E">
            <w:pPr>
              <w:spacing w:line="276" w:lineRule="auto"/>
              <w:jc w:val="center"/>
              <w:rPr>
                <w:color w:val="0D0D0D"/>
                <w:sz w:val="28"/>
                <w:szCs w:val="28"/>
                <w:lang w:eastAsia="en-US"/>
              </w:rPr>
            </w:pPr>
          </w:p>
          <w:p w14:paraId="04402A0D"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lastRenderedPageBreak/>
              <w:t>+</w:t>
            </w:r>
          </w:p>
        </w:tc>
      </w:tr>
      <w:tr w:rsidR="00B6236E" w14:paraId="6B9EDF97" w14:textId="77777777" w:rsidTr="00B6236E">
        <w:trPr>
          <w:trHeight w:val="415"/>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4825FD3"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8A2F858"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Металлургов, д. 45-а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F1E27E0"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2ECA966"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C2B6C8B"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8EFFD11" w14:textId="77777777" w:rsidR="00B6236E" w:rsidRDefault="00B6236E" w:rsidP="00B6236E">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09CC56A9" w14:textId="77777777" w:rsidR="00B6236E" w:rsidRDefault="00B6236E" w:rsidP="00B6236E">
            <w:pPr>
              <w:spacing w:line="276" w:lineRule="auto"/>
              <w:jc w:val="center"/>
              <w:rPr>
                <w:sz w:val="28"/>
                <w:szCs w:val="28"/>
                <w:lang w:eastAsia="en-US"/>
              </w:rPr>
            </w:pPr>
            <w:r>
              <w:rPr>
                <w:sz w:val="28"/>
                <w:szCs w:val="28"/>
                <w:lang w:eastAsia="en-US"/>
              </w:rPr>
              <w:t>87 616</w:t>
            </w:r>
          </w:p>
        </w:tc>
        <w:tc>
          <w:tcPr>
            <w:tcW w:w="1134" w:type="dxa"/>
            <w:tcBorders>
              <w:top w:val="single" w:sz="4" w:space="0" w:color="000000"/>
              <w:left w:val="single" w:sz="4" w:space="0" w:color="000000"/>
              <w:bottom w:val="single" w:sz="4" w:space="0" w:color="000000"/>
              <w:right w:val="single" w:sz="4" w:space="0" w:color="000000"/>
            </w:tcBorders>
            <w:vAlign w:val="center"/>
          </w:tcPr>
          <w:p w14:paraId="7F2550EE" w14:textId="77777777" w:rsidR="00B6236E" w:rsidRDefault="00B6236E" w:rsidP="00B6236E">
            <w:pPr>
              <w:spacing w:line="276" w:lineRule="auto"/>
              <w:jc w:val="center"/>
              <w:rPr>
                <w:sz w:val="28"/>
                <w:szCs w:val="28"/>
                <w:lang w:eastAsia="en-US"/>
              </w:rPr>
            </w:pPr>
            <w:r>
              <w:rPr>
                <w:sz w:val="28"/>
                <w:szCs w:val="28"/>
                <w:lang w:eastAsia="en-US"/>
              </w:rPr>
              <w:t>4 381</w:t>
            </w:r>
          </w:p>
        </w:tc>
        <w:tc>
          <w:tcPr>
            <w:tcW w:w="1276" w:type="dxa"/>
            <w:tcBorders>
              <w:top w:val="single" w:sz="4" w:space="0" w:color="000000"/>
              <w:left w:val="single" w:sz="4" w:space="0" w:color="000000"/>
              <w:bottom w:val="single" w:sz="4" w:space="0" w:color="000000"/>
              <w:right w:val="single" w:sz="4" w:space="0" w:color="000000"/>
            </w:tcBorders>
            <w:vAlign w:val="center"/>
          </w:tcPr>
          <w:p w14:paraId="559EBBDC" w14:textId="77777777" w:rsidR="00B6236E" w:rsidRDefault="00B6236E" w:rsidP="00B6236E">
            <w:pPr>
              <w:spacing w:line="276" w:lineRule="auto"/>
              <w:jc w:val="center"/>
              <w:rPr>
                <w:sz w:val="28"/>
                <w:szCs w:val="28"/>
                <w:lang w:eastAsia="en-US"/>
              </w:rPr>
            </w:pPr>
            <w:r>
              <w:rPr>
                <w:sz w:val="28"/>
                <w:szCs w:val="28"/>
                <w:lang w:eastAsia="en-US"/>
              </w:rPr>
              <w:t>87 616</w:t>
            </w:r>
          </w:p>
        </w:tc>
        <w:tc>
          <w:tcPr>
            <w:tcW w:w="813" w:type="dxa"/>
            <w:tcBorders>
              <w:top w:val="single" w:sz="4" w:space="0" w:color="000000"/>
              <w:left w:val="single" w:sz="4" w:space="0" w:color="000000"/>
              <w:bottom w:val="single" w:sz="4" w:space="0" w:color="000000"/>
              <w:right w:val="single" w:sz="4" w:space="0" w:color="000000"/>
            </w:tcBorders>
          </w:tcPr>
          <w:p w14:paraId="4599DB6F" w14:textId="77777777" w:rsidR="00B6236E" w:rsidRDefault="00B6236E" w:rsidP="00B6236E">
            <w:pPr>
              <w:spacing w:line="276" w:lineRule="auto"/>
              <w:jc w:val="center"/>
              <w:rPr>
                <w:color w:val="0D0D0D"/>
                <w:sz w:val="28"/>
                <w:szCs w:val="28"/>
                <w:lang w:eastAsia="en-US"/>
              </w:rPr>
            </w:pPr>
          </w:p>
          <w:p w14:paraId="3A841C79" w14:textId="77777777" w:rsidR="00B6236E" w:rsidRDefault="00B6236E" w:rsidP="00B6236E">
            <w:pPr>
              <w:spacing w:line="276" w:lineRule="auto"/>
              <w:jc w:val="center"/>
              <w:rPr>
                <w:color w:val="0D0D0D"/>
                <w:sz w:val="28"/>
                <w:szCs w:val="28"/>
                <w:lang w:eastAsia="en-US"/>
              </w:rPr>
            </w:pPr>
          </w:p>
          <w:p w14:paraId="79451E0D"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658A0F36" w14:textId="77777777" w:rsidTr="00B6236E">
        <w:trPr>
          <w:trHeight w:val="1144"/>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8F4A242"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C01A84C"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Шухова, д. 9</w:t>
            </w:r>
          </w:p>
        </w:tc>
        <w:tc>
          <w:tcPr>
            <w:tcW w:w="1984" w:type="dxa"/>
            <w:tcBorders>
              <w:top w:val="single" w:sz="4" w:space="0" w:color="000000"/>
              <w:left w:val="single" w:sz="4" w:space="0" w:color="000000"/>
              <w:bottom w:val="single" w:sz="4" w:space="0" w:color="000000"/>
              <w:right w:val="single" w:sz="4" w:space="0" w:color="000000"/>
            </w:tcBorders>
            <w:vAlign w:val="center"/>
          </w:tcPr>
          <w:p w14:paraId="16A26226"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6E9C0D11"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AE2708"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7B1C406F"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5E0DD23" w14:textId="77777777" w:rsidR="00B6236E" w:rsidRDefault="00B6236E" w:rsidP="00B6236E">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1E90301B" w14:textId="77777777" w:rsidR="00B6236E" w:rsidRDefault="00B6236E" w:rsidP="00B6236E">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1C922B9E" w14:textId="77777777" w:rsidR="00B6236E" w:rsidRDefault="00B6236E" w:rsidP="00B6236E">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tcPr>
          <w:p w14:paraId="2E9FFB88" w14:textId="77777777" w:rsidR="00B6236E" w:rsidRDefault="00B6236E" w:rsidP="00B6236E">
            <w:pPr>
              <w:spacing w:line="276" w:lineRule="auto"/>
              <w:jc w:val="center"/>
              <w:rPr>
                <w:color w:val="0D0D0D"/>
                <w:sz w:val="28"/>
                <w:szCs w:val="28"/>
                <w:lang w:eastAsia="en-US"/>
              </w:rPr>
            </w:pPr>
          </w:p>
          <w:p w14:paraId="4A814D8C" w14:textId="77777777" w:rsidR="00B6236E" w:rsidRDefault="00B6236E" w:rsidP="00B6236E">
            <w:pPr>
              <w:spacing w:line="276" w:lineRule="auto"/>
              <w:jc w:val="center"/>
              <w:rPr>
                <w:color w:val="0D0D0D"/>
                <w:sz w:val="28"/>
                <w:szCs w:val="28"/>
                <w:lang w:eastAsia="en-US"/>
              </w:rPr>
            </w:pPr>
          </w:p>
          <w:p w14:paraId="5D88D617"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2EBE7BE7"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C76892B"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A792ECE"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Веневское шоссе, д. 20</w:t>
            </w:r>
          </w:p>
        </w:tc>
        <w:tc>
          <w:tcPr>
            <w:tcW w:w="1984" w:type="dxa"/>
            <w:tcBorders>
              <w:top w:val="single" w:sz="4" w:space="0" w:color="000000"/>
              <w:left w:val="single" w:sz="4" w:space="0" w:color="000000"/>
              <w:bottom w:val="single" w:sz="4" w:space="0" w:color="000000"/>
              <w:right w:val="single" w:sz="4" w:space="0" w:color="000000"/>
            </w:tcBorders>
            <w:vAlign w:val="center"/>
          </w:tcPr>
          <w:p w14:paraId="46057C29"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5B791D3D"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5063A006"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18FEF17B"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0782B35C" w14:textId="77777777" w:rsidR="00B6236E" w:rsidRDefault="00B6236E" w:rsidP="00B6236E">
            <w:pPr>
              <w:spacing w:line="276" w:lineRule="auto"/>
              <w:jc w:val="center"/>
              <w:rPr>
                <w:sz w:val="28"/>
                <w:szCs w:val="28"/>
                <w:lang w:eastAsia="en-US"/>
              </w:rPr>
            </w:pPr>
            <w:r>
              <w:rPr>
                <w:sz w:val="28"/>
                <w:szCs w:val="28"/>
                <w:lang w:eastAsia="en-US"/>
              </w:rPr>
              <w:t>119 461</w:t>
            </w:r>
          </w:p>
        </w:tc>
        <w:tc>
          <w:tcPr>
            <w:tcW w:w="1134" w:type="dxa"/>
            <w:tcBorders>
              <w:top w:val="single" w:sz="4" w:space="0" w:color="000000"/>
              <w:left w:val="single" w:sz="4" w:space="0" w:color="000000"/>
              <w:bottom w:val="single" w:sz="4" w:space="0" w:color="000000"/>
              <w:right w:val="single" w:sz="4" w:space="0" w:color="000000"/>
            </w:tcBorders>
            <w:vAlign w:val="center"/>
          </w:tcPr>
          <w:p w14:paraId="3C278253" w14:textId="77777777" w:rsidR="00B6236E" w:rsidRDefault="00B6236E" w:rsidP="00B6236E">
            <w:pPr>
              <w:spacing w:line="276" w:lineRule="auto"/>
              <w:jc w:val="center"/>
              <w:rPr>
                <w:sz w:val="28"/>
                <w:szCs w:val="28"/>
                <w:lang w:eastAsia="en-US"/>
              </w:rPr>
            </w:pPr>
            <w:r>
              <w:rPr>
                <w:sz w:val="28"/>
                <w:szCs w:val="28"/>
                <w:lang w:eastAsia="en-US"/>
              </w:rPr>
              <w:t>5 973</w:t>
            </w:r>
          </w:p>
        </w:tc>
        <w:tc>
          <w:tcPr>
            <w:tcW w:w="1276" w:type="dxa"/>
            <w:tcBorders>
              <w:top w:val="single" w:sz="4" w:space="0" w:color="000000"/>
              <w:left w:val="single" w:sz="4" w:space="0" w:color="000000"/>
              <w:bottom w:val="single" w:sz="4" w:space="0" w:color="000000"/>
              <w:right w:val="single" w:sz="4" w:space="0" w:color="000000"/>
            </w:tcBorders>
            <w:vAlign w:val="center"/>
          </w:tcPr>
          <w:p w14:paraId="52BF82F1" w14:textId="77777777" w:rsidR="00B6236E" w:rsidRDefault="00B6236E" w:rsidP="00B6236E">
            <w:pPr>
              <w:spacing w:line="276" w:lineRule="auto"/>
              <w:jc w:val="center"/>
              <w:rPr>
                <w:sz w:val="28"/>
                <w:szCs w:val="28"/>
                <w:lang w:eastAsia="en-US"/>
              </w:rPr>
            </w:pPr>
            <w:r>
              <w:rPr>
                <w:sz w:val="28"/>
                <w:szCs w:val="28"/>
                <w:lang w:eastAsia="en-US"/>
              </w:rPr>
              <w:t>119 461</w:t>
            </w:r>
          </w:p>
        </w:tc>
        <w:tc>
          <w:tcPr>
            <w:tcW w:w="813" w:type="dxa"/>
            <w:tcBorders>
              <w:top w:val="single" w:sz="4" w:space="0" w:color="000000"/>
              <w:left w:val="single" w:sz="4" w:space="0" w:color="000000"/>
              <w:bottom w:val="single" w:sz="4" w:space="0" w:color="000000"/>
              <w:right w:val="single" w:sz="4" w:space="0" w:color="000000"/>
            </w:tcBorders>
          </w:tcPr>
          <w:p w14:paraId="180F3AC2" w14:textId="77777777" w:rsidR="00B6236E" w:rsidRDefault="00B6236E" w:rsidP="00B6236E">
            <w:pPr>
              <w:spacing w:line="276" w:lineRule="auto"/>
              <w:jc w:val="center"/>
              <w:rPr>
                <w:color w:val="0D0D0D"/>
                <w:sz w:val="28"/>
                <w:szCs w:val="28"/>
                <w:lang w:eastAsia="en-US"/>
              </w:rPr>
            </w:pPr>
          </w:p>
          <w:p w14:paraId="1B4DEAD6" w14:textId="77777777" w:rsidR="00B6236E" w:rsidRDefault="00B6236E" w:rsidP="00B6236E">
            <w:pPr>
              <w:spacing w:line="276" w:lineRule="auto"/>
              <w:jc w:val="center"/>
              <w:rPr>
                <w:color w:val="0D0D0D"/>
                <w:sz w:val="28"/>
                <w:szCs w:val="28"/>
                <w:lang w:eastAsia="en-US"/>
              </w:rPr>
            </w:pPr>
          </w:p>
          <w:p w14:paraId="1736DCBA"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4C226B79"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CA40676"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B98C9E4"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Епифанское шоссе, д. 28-а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F85EE51"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601485FF"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E65690C"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37BA9EE"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1A32EE9F" w14:textId="77777777" w:rsidR="00B6236E" w:rsidRDefault="00B6236E" w:rsidP="00B6236E">
            <w:pPr>
              <w:spacing w:line="276" w:lineRule="auto"/>
              <w:jc w:val="center"/>
              <w:rPr>
                <w:sz w:val="28"/>
                <w:szCs w:val="28"/>
                <w:lang w:eastAsia="en-US"/>
              </w:rPr>
            </w:pPr>
            <w:r>
              <w:rPr>
                <w:sz w:val="28"/>
                <w:szCs w:val="28"/>
                <w:lang w:eastAsia="en-US"/>
              </w:rPr>
              <w:t>119 461</w:t>
            </w:r>
          </w:p>
        </w:tc>
        <w:tc>
          <w:tcPr>
            <w:tcW w:w="1134" w:type="dxa"/>
            <w:tcBorders>
              <w:top w:val="single" w:sz="4" w:space="0" w:color="000000"/>
              <w:left w:val="single" w:sz="4" w:space="0" w:color="000000"/>
              <w:bottom w:val="single" w:sz="4" w:space="0" w:color="000000"/>
              <w:right w:val="single" w:sz="4" w:space="0" w:color="000000"/>
            </w:tcBorders>
            <w:vAlign w:val="center"/>
          </w:tcPr>
          <w:p w14:paraId="2EF91777" w14:textId="77777777" w:rsidR="00B6236E" w:rsidRDefault="00B6236E" w:rsidP="00B6236E">
            <w:pPr>
              <w:spacing w:line="276" w:lineRule="auto"/>
              <w:jc w:val="center"/>
              <w:rPr>
                <w:sz w:val="28"/>
                <w:szCs w:val="28"/>
                <w:lang w:eastAsia="en-US"/>
              </w:rPr>
            </w:pPr>
            <w:r>
              <w:rPr>
                <w:sz w:val="28"/>
                <w:szCs w:val="28"/>
                <w:lang w:eastAsia="en-US"/>
              </w:rPr>
              <w:t>5 973</w:t>
            </w:r>
          </w:p>
        </w:tc>
        <w:tc>
          <w:tcPr>
            <w:tcW w:w="1276" w:type="dxa"/>
            <w:tcBorders>
              <w:top w:val="single" w:sz="4" w:space="0" w:color="000000"/>
              <w:left w:val="single" w:sz="4" w:space="0" w:color="000000"/>
              <w:bottom w:val="single" w:sz="4" w:space="0" w:color="000000"/>
              <w:right w:val="single" w:sz="4" w:space="0" w:color="000000"/>
            </w:tcBorders>
            <w:vAlign w:val="center"/>
          </w:tcPr>
          <w:p w14:paraId="2505F192" w14:textId="77777777" w:rsidR="00B6236E" w:rsidRDefault="00B6236E" w:rsidP="00B6236E">
            <w:pPr>
              <w:spacing w:line="276" w:lineRule="auto"/>
              <w:jc w:val="center"/>
              <w:rPr>
                <w:sz w:val="28"/>
                <w:szCs w:val="28"/>
                <w:lang w:eastAsia="en-US"/>
              </w:rPr>
            </w:pPr>
            <w:r>
              <w:rPr>
                <w:sz w:val="28"/>
                <w:szCs w:val="28"/>
                <w:lang w:eastAsia="en-US"/>
              </w:rPr>
              <w:t>119 461</w:t>
            </w:r>
          </w:p>
        </w:tc>
        <w:tc>
          <w:tcPr>
            <w:tcW w:w="813" w:type="dxa"/>
            <w:tcBorders>
              <w:top w:val="single" w:sz="4" w:space="0" w:color="000000"/>
              <w:left w:val="single" w:sz="4" w:space="0" w:color="000000"/>
              <w:bottom w:val="single" w:sz="4" w:space="0" w:color="000000"/>
              <w:right w:val="single" w:sz="4" w:space="0" w:color="000000"/>
            </w:tcBorders>
          </w:tcPr>
          <w:p w14:paraId="7011307F" w14:textId="77777777" w:rsidR="00B6236E" w:rsidRDefault="00B6236E" w:rsidP="00B6236E">
            <w:pPr>
              <w:spacing w:line="276" w:lineRule="auto"/>
              <w:jc w:val="center"/>
              <w:rPr>
                <w:color w:val="0D0D0D"/>
                <w:sz w:val="28"/>
                <w:szCs w:val="28"/>
                <w:lang w:eastAsia="en-US"/>
              </w:rPr>
            </w:pPr>
          </w:p>
          <w:p w14:paraId="5E7E7CC2" w14:textId="77777777" w:rsidR="00B6236E" w:rsidRDefault="00B6236E" w:rsidP="00B6236E">
            <w:pPr>
              <w:spacing w:line="276" w:lineRule="auto"/>
              <w:jc w:val="center"/>
              <w:rPr>
                <w:color w:val="0D0D0D"/>
                <w:sz w:val="28"/>
                <w:szCs w:val="28"/>
                <w:lang w:eastAsia="en-US"/>
              </w:rPr>
            </w:pPr>
          </w:p>
          <w:p w14:paraId="35850BCC"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15E978C0"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F81DD0B"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409D1E8" w14:textId="77777777" w:rsidR="00B6236E" w:rsidRDefault="00B6236E" w:rsidP="00B6236E">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Pr>
                <w:color w:val="0D0D0D"/>
                <w:sz w:val="28"/>
                <w:szCs w:val="28"/>
                <w:lang w:eastAsia="en-US"/>
              </w:rPr>
              <w:lastRenderedPageBreak/>
              <w:t>ул. Кутузова/Епифанское шоссе</w:t>
            </w:r>
          </w:p>
        </w:tc>
        <w:tc>
          <w:tcPr>
            <w:tcW w:w="1984" w:type="dxa"/>
            <w:tcBorders>
              <w:top w:val="single" w:sz="4" w:space="0" w:color="000000"/>
              <w:left w:val="single" w:sz="4" w:space="0" w:color="000000"/>
              <w:bottom w:val="single" w:sz="4" w:space="0" w:color="000000"/>
              <w:right w:val="single" w:sz="4" w:space="0" w:color="000000"/>
            </w:tcBorders>
            <w:vAlign w:val="center"/>
          </w:tcPr>
          <w:p w14:paraId="57C65BC4"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6FBB47AA"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EB94050"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23E52B22"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29B48AC0" w14:textId="77777777" w:rsidR="00B6236E" w:rsidRDefault="00B6236E" w:rsidP="00B6236E">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0E3BA199" w14:textId="77777777" w:rsidR="00B6236E" w:rsidRDefault="00B6236E" w:rsidP="00B6236E">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20B326C0" w14:textId="77777777" w:rsidR="00B6236E" w:rsidRDefault="00B6236E" w:rsidP="00B6236E">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tcPr>
          <w:p w14:paraId="13E2681F" w14:textId="77777777" w:rsidR="00B6236E" w:rsidRDefault="00B6236E" w:rsidP="00B6236E">
            <w:pPr>
              <w:spacing w:line="276" w:lineRule="auto"/>
              <w:jc w:val="center"/>
              <w:rPr>
                <w:color w:val="0D0D0D"/>
                <w:sz w:val="28"/>
                <w:szCs w:val="28"/>
                <w:lang w:eastAsia="en-US"/>
              </w:rPr>
            </w:pPr>
          </w:p>
          <w:p w14:paraId="6FC134F7" w14:textId="77777777" w:rsidR="00B6236E" w:rsidRDefault="00B6236E" w:rsidP="00B6236E">
            <w:pPr>
              <w:spacing w:line="276" w:lineRule="auto"/>
              <w:jc w:val="center"/>
              <w:rPr>
                <w:color w:val="0D0D0D"/>
                <w:sz w:val="28"/>
                <w:szCs w:val="28"/>
                <w:lang w:eastAsia="en-US"/>
              </w:rPr>
            </w:pPr>
          </w:p>
          <w:p w14:paraId="6219E16A"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lastRenderedPageBreak/>
              <w:t>+</w:t>
            </w:r>
          </w:p>
        </w:tc>
      </w:tr>
      <w:tr w:rsidR="00B6236E" w14:paraId="39A41E0A" w14:textId="77777777" w:rsidTr="00B6236E">
        <w:trPr>
          <w:trHeight w:val="415"/>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8CA1E0A"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CEF39A1"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Баженова, д. 4</w:t>
            </w:r>
          </w:p>
        </w:tc>
        <w:tc>
          <w:tcPr>
            <w:tcW w:w="1984" w:type="dxa"/>
            <w:tcBorders>
              <w:top w:val="single" w:sz="4" w:space="0" w:color="000000"/>
              <w:left w:val="single" w:sz="4" w:space="0" w:color="000000"/>
              <w:bottom w:val="single" w:sz="4" w:space="0" w:color="000000"/>
              <w:right w:val="single" w:sz="4" w:space="0" w:color="000000"/>
            </w:tcBorders>
            <w:vAlign w:val="center"/>
          </w:tcPr>
          <w:p w14:paraId="4082A0B7"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6E5C7467"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BEA9125"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20CF30DA" w14:textId="77777777" w:rsidR="00B6236E" w:rsidRDefault="00B6236E" w:rsidP="00B6236E">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4791F123" w14:textId="77777777" w:rsidR="00B6236E" w:rsidRDefault="00B6236E" w:rsidP="00B6236E">
            <w:pPr>
              <w:spacing w:line="276" w:lineRule="auto"/>
              <w:jc w:val="center"/>
              <w:rPr>
                <w:sz w:val="28"/>
                <w:szCs w:val="28"/>
                <w:lang w:eastAsia="en-US"/>
              </w:rPr>
            </w:pPr>
            <w:r>
              <w:rPr>
                <w:sz w:val="28"/>
                <w:szCs w:val="28"/>
                <w:lang w:eastAsia="en-US"/>
              </w:rPr>
              <w:t>71 677</w:t>
            </w:r>
          </w:p>
        </w:tc>
        <w:tc>
          <w:tcPr>
            <w:tcW w:w="1134" w:type="dxa"/>
            <w:tcBorders>
              <w:top w:val="single" w:sz="4" w:space="0" w:color="000000"/>
              <w:left w:val="single" w:sz="4" w:space="0" w:color="000000"/>
              <w:bottom w:val="single" w:sz="4" w:space="0" w:color="000000"/>
              <w:right w:val="single" w:sz="4" w:space="0" w:color="000000"/>
            </w:tcBorders>
            <w:vAlign w:val="center"/>
          </w:tcPr>
          <w:p w14:paraId="44DCB2AB" w14:textId="77777777" w:rsidR="00B6236E" w:rsidRDefault="00B6236E" w:rsidP="00B6236E">
            <w:pPr>
              <w:spacing w:line="276" w:lineRule="auto"/>
              <w:jc w:val="center"/>
              <w:rPr>
                <w:sz w:val="28"/>
                <w:szCs w:val="28"/>
                <w:lang w:eastAsia="en-US"/>
              </w:rPr>
            </w:pPr>
            <w:r>
              <w:rPr>
                <w:sz w:val="28"/>
                <w:szCs w:val="28"/>
                <w:lang w:eastAsia="en-US"/>
              </w:rPr>
              <w:t>3 584</w:t>
            </w:r>
          </w:p>
        </w:tc>
        <w:tc>
          <w:tcPr>
            <w:tcW w:w="1276" w:type="dxa"/>
            <w:tcBorders>
              <w:top w:val="single" w:sz="4" w:space="0" w:color="000000"/>
              <w:left w:val="single" w:sz="4" w:space="0" w:color="000000"/>
              <w:bottom w:val="single" w:sz="4" w:space="0" w:color="000000"/>
              <w:right w:val="single" w:sz="4" w:space="0" w:color="000000"/>
            </w:tcBorders>
            <w:vAlign w:val="center"/>
          </w:tcPr>
          <w:p w14:paraId="61BF13A0" w14:textId="77777777" w:rsidR="00B6236E" w:rsidRDefault="00B6236E" w:rsidP="00B6236E">
            <w:pPr>
              <w:spacing w:line="276" w:lineRule="auto"/>
              <w:jc w:val="center"/>
              <w:rPr>
                <w:sz w:val="28"/>
                <w:szCs w:val="28"/>
                <w:lang w:eastAsia="en-US"/>
              </w:rPr>
            </w:pPr>
            <w:r>
              <w:rPr>
                <w:sz w:val="28"/>
                <w:szCs w:val="28"/>
                <w:lang w:eastAsia="en-US"/>
              </w:rPr>
              <w:t>71 677</w:t>
            </w:r>
          </w:p>
        </w:tc>
        <w:tc>
          <w:tcPr>
            <w:tcW w:w="813" w:type="dxa"/>
            <w:tcBorders>
              <w:top w:val="single" w:sz="4" w:space="0" w:color="000000"/>
              <w:left w:val="single" w:sz="4" w:space="0" w:color="000000"/>
              <w:bottom w:val="single" w:sz="4" w:space="0" w:color="000000"/>
              <w:right w:val="single" w:sz="4" w:space="0" w:color="000000"/>
            </w:tcBorders>
          </w:tcPr>
          <w:p w14:paraId="7A60C23B" w14:textId="77777777" w:rsidR="00B6236E" w:rsidRDefault="00B6236E" w:rsidP="00B6236E">
            <w:pPr>
              <w:spacing w:line="276" w:lineRule="auto"/>
              <w:jc w:val="center"/>
              <w:rPr>
                <w:color w:val="0D0D0D"/>
                <w:sz w:val="28"/>
                <w:szCs w:val="28"/>
                <w:lang w:eastAsia="en-US"/>
              </w:rPr>
            </w:pPr>
          </w:p>
          <w:p w14:paraId="6D083ADB" w14:textId="77777777" w:rsidR="00B6236E" w:rsidRDefault="00B6236E" w:rsidP="00B6236E">
            <w:pPr>
              <w:spacing w:line="276" w:lineRule="auto"/>
              <w:jc w:val="center"/>
              <w:rPr>
                <w:color w:val="0D0D0D"/>
                <w:sz w:val="28"/>
                <w:szCs w:val="28"/>
                <w:lang w:eastAsia="en-US"/>
              </w:rPr>
            </w:pPr>
          </w:p>
          <w:p w14:paraId="6FC6D346"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6B39A27F"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82137FA"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D6D638F"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Кутузова, 16/Шухова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48915AD0"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0B55ACB1"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0CEAE95"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440C7161" w14:textId="77777777" w:rsidR="00B6236E" w:rsidRDefault="00B6236E" w:rsidP="00B6236E">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2C667BC5" w14:textId="77777777" w:rsidR="00B6236E" w:rsidRDefault="00B6236E" w:rsidP="00B6236E">
            <w:pPr>
              <w:spacing w:line="276" w:lineRule="auto"/>
              <w:jc w:val="center"/>
              <w:rPr>
                <w:sz w:val="28"/>
                <w:szCs w:val="28"/>
                <w:lang w:eastAsia="en-US"/>
              </w:rPr>
            </w:pPr>
            <w:r>
              <w:rPr>
                <w:sz w:val="28"/>
                <w:szCs w:val="28"/>
                <w:lang w:eastAsia="en-US"/>
              </w:rPr>
              <w:t>87 616</w:t>
            </w:r>
          </w:p>
        </w:tc>
        <w:tc>
          <w:tcPr>
            <w:tcW w:w="1134" w:type="dxa"/>
            <w:tcBorders>
              <w:top w:val="single" w:sz="4" w:space="0" w:color="000000"/>
              <w:left w:val="single" w:sz="4" w:space="0" w:color="000000"/>
              <w:bottom w:val="single" w:sz="4" w:space="0" w:color="000000"/>
              <w:right w:val="single" w:sz="4" w:space="0" w:color="000000"/>
            </w:tcBorders>
            <w:vAlign w:val="center"/>
          </w:tcPr>
          <w:p w14:paraId="72A6ECC3" w14:textId="77777777" w:rsidR="00B6236E" w:rsidRDefault="00B6236E" w:rsidP="00B6236E">
            <w:pPr>
              <w:spacing w:line="276" w:lineRule="auto"/>
              <w:jc w:val="center"/>
              <w:rPr>
                <w:sz w:val="28"/>
                <w:szCs w:val="28"/>
                <w:lang w:eastAsia="en-US"/>
              </w:rPr>
            </w:pPr>
            <w:r>
              <w:rPr>
                <w:sz w:val="28"/>
                <w:szCs w:val="28"/>
                <w:lang w:eastAsia="en-US"/>
              </w:rPr>
              <w:t>4 381</w:t>
            </w:r>
          </w:p>
        </w:tc>
        <w:tc>
          <w:tcPr>
            <w:tcW w:w="1276" w:type="dxa"/>
            <w:tcBorders>
              <w:top w:val="single" w:sz="4" w:space="0" w:color="000000"/>
              <w:left w:val="single" w:sz="4" w:space="0" w:color="000000"/>
              <w:bottom w:val="single" w:sz="4" w:space="0" w:color="000000"/>
              <w:right w:val="single" w:sz="4" w:space="0" w:color="000000"/>
            </w:tcBorders>
            <w:vAlign w:val="center"/>
          </w:tcPr>
          <w:p w14:paraId="08D5D786" w14:textId="77777777" w:rsidR="00B6236E" w:rsidRDefault="00B6236E" w:rsidP="00B6236E">
            <w:pPr>
              <w:spacing w:line="276" w:lineRule="auto"/>
              <w:jc w:val="center"/>
              <w:rPr>
                <w:sz w:val="28"/>
                <w:szCs w:val="28"/>
                <w:lang w:eastAsia="en-US"/>
              </w:rPr>
            </w:pPr>
            <w:r>
              <w:rPr>
                <w:sz w:val="28"/>
                <w:szCs w:val="28"/>
                <w:lang w:eastAsia="en-US"/>
              </w:rPr>
              <w:t>87 616</w:t>
            </w:r>
          </w:p>
        </w:tc>
        <w:tc>
          <w:tcPr>
            <w:tcW w:w="813" w:type="dxa"/>
            <w:tcBorders>
              <w:top w:val="single" w:sz="4" w:space="0" w:color="000000"/>
              <w:left w:val="single" w:sz="4" w:space="0" w:color="000000"/>
              <w:bottom w:val="single" w:sz="4" w:space="0" w:color="000000"/>
              <w:right w:val="single" w:sz="4" w:space="0" w:color="000000"/>
            </w:tcBorders>
          </w:tcPr>
          <w:p w14:paraId="0EB9EBB3" w14:textId="77777777" w:rsidR="00B6236E" w:rsidRDefault="00B6236E" w:rsidP="00B6236E">
            <w:pPr>
              <w:spacing w:line="276" w:lineRule="auto"/>
              <w:jc w:val="center"/>
              <w:rPr>
                <w:color w:val="0D0D0D"/>
                <w:sz w:val="28"/>
                <w:szCs w:val="28"/>
                <w:lang w:eastAsia="en-US"/>
              </w:rPr>
            </w:pPr>
          </w:p>
          <w:p w14:paraId="0D93F877" w14:textId="77777777" w:rsidR="00B6236E" w:rsidRDefault="00B6236E" w:rsidP="00B6236E">
            <w:pPr>
              <w:spacing w:line="276" w:lineRule="auto"/>
              <w:jc w:val="center"/>
              <w:rPr>
                <w:color w:val="0D0D0D"/>
                <w:sz w:val="28"/>
                <w:szCs w:val="28"/>
                <w:lang w:eastAsia="en-US"/>
              </w:rPr>
            </w:pPr>
          </w:p>
          <w:p w14:paraId="00AF96D2"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20EAFB25" w14:textId="77777777" w:rsidTr="00B6236E">
        <w:trPr>
          <w:trHeight w:val="286"/>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D1BC26C"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CFE77FC" w14:textId="77777777" w:rsidR="00B6236E" w:rsidRPr="006F5586" w:rsidRDefault="00B6236E" w:rsidP="00B6236E">
            <w:pPr>
              <w:spacing w:line="276" w:lineRule="auto"/>
              <w:jc w:val="center"/>
              <w:rPr>
                <w:color w:val="0D0D0D"/>
                <w:sz w:val="28"/>
                <w:szCs w:val="28"/>
                <w:lang w:eastAsia="en-US"/>
              </w:rPr>
            </w:pPr>
            <w:r>
              <w:rPr>
                <w:color w:val="0D0D0D"/>
                <w:sz w:val="28"/>
                <w:szCs w:val="28"/>
                <w:lang w:eastAsia="en-US"/>
              </w:rPr>
              <w:t>Пролетарский территориальный округ, ул. Хворостухина, д. 4</w:t>
            </w:r>
          </w:p>
        </w:tc>
        <w:tc>
          <w:tcPr>
            <w:tcW w:w="1984" w:type="dxa"/>
            <w:tcBorders>
              <w:top w:val="single" w:sz="4" w:space="0" w:color="000000"/>
              <w:left w:val="single" w:sz="4" w:space="0" w:color="000000"/>
              <w:bottom w:val="single" w:sz="4" w:space="0" w:color="000000"/>
              <w:right w:val="single" w:sz="4" w:space="0" w:color="000000"/>
            </w:tcBorders>
            <w:vAlign w:val="center"/>
          </w:tcPr>
          <w:p w14:paraId="594DD4B7" w14:textId="77777777" w:rsidR="00B6236E" w:rsidRPr="006F5586"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9E645FA" w14:textId="77777777" w:rsidR="00B6236E" w:rsidRPr="006F5586"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21744F7" w14:textId="77777777" w:rsidR="00B6236E" w:rsidRPr="006F5586"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41BD7399" w14:textId="77777777" w:rsidR="00B6236E" w:rsidRPr="006F5586"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1C089372" w14:textId="77777777" w:rsidR="00B6236E" w:rsidRDefault="00B6236E" w:rsidP="00B6236E">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100D2E3F" w14:textId="77777777" w:rsidR="00B6236E" w:rsidRDefault="00B6236E" w:rsidP="00B6236E">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64B3D258" w14:textId="77777777" w:rsidR="00B6236E" w:rsidRDefault="00B6236E" w:rsidP="00B6236E">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tcPr>
          <w:p w14:paraId="6199614B" w14:textId="77777777" w:rsidR="00B6236E" w:rsidRDefault="00B6236E" w:rsidP="00B6236E">
            <w:pPr>
              <w:spacing w:line="276" w:lineRule="auto"/>
              <w:jc w:val="center"/>
              <w:rPr>
                <w:color w:val="0D0D0D"/>
                <w:sz w:val="28"/>
                <w:szCs w:val="28"/>
                <w:lang w:eastAsia="en-US"/>
              </w:rPr>
            </w:pPr>
          </w:p>
          <w:p w14:paraId="54366697" w14:textId="77777777" w:rsidR="00B6236E" w:rsidRDefault="00B6236E" w:rsidP="00B6236E">
            <w:pPr>
              <w:spacing w:line="276" w:lineRule="auto"/>
              <w:jc w:val="center"/>
              <w:rPr>
                <w:color w:val="0D0D0D"/>
                <w:sz w:val="28"/>
                <w:szCs w:val="28"/>
                <w:lang w:eastAsia="en-US"/>
              </w:rPr>
            </w:pPr>
          </w:p>
          <w:p w14:paraId="460AA1B8"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611EFB71"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1B1721C"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3F739ACD" w14:textId="77777777" w:rsidR="00B6236E" w:rsidRDefault="00B6236E" w:rsidP="00B6236E">
            <w:pPr>
              <w:spacing w:line="276" w:lineRule="auto"/>
              <w:jc w:val="center"/>
              <w:rPr>
                <w:color w:val="0D0D0D"/>
                <w:sz w:val="28"/>
                <w:szCs w:val="28"/>
                <w:lang w:eastAsia="en-US"/>
              </w:rPr>
            </w:pPr>
            <w:r>
              <w:rPr>
                <w:color w:val="0D0D0D"/>
                <w:sz w:val="28"/>
                <w:szCs w:val="28"/>
                <w:lang w:eastAsia="en-US"/>
              </w:rPr>
              <w:t>Центральный территориальный округ, пос. 2-й Западный, ул. Грибоедова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1068369"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01EC444A"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00488FF"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29088EBC"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48588296" w14:textId="77777777" w:rsidR="00B6236E" w:rsidRDefault="00B6236E" w:rsidP="00B6236E">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0696887E" w14:textId="77777777" w:rsidR="00B6236E" w:rsidRDefault="00B6236E" w:rsidP="00B6236E">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57FEEEA3" w14:textId="77777777" w:rsidR="00B6236E" w:rsidRDefault="00B6236E" w:rsidP="00B6236E">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vAlign w:val="center"/>
          </w:tcPr>
          <w:p w14:paraId="6A15CB23"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5760A2E9"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CA1164F"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AE1C2FE" w14:textId="77777777" w:rsidR="00B6236E" w:rsidRDefault="00B6236E" w:rsidP="00B6236E">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ул. Кауля, д. 20</w:t>
            </w:r>
          </w:p>
        </w:tc>
        <w:tc>
          <w:tcPr>
            <w:tcW w:w="1984" w:type="dxa"/>
            <w:tcBorders>
              <w:top w:val="single" w:sz="4" w:space="0" w:color="000000"/>
              <w:left w:val="single" w:sz="4" w:space="0" w:color="000000"/>
              <w:bottom w:val="single" w:sz="4" w:space="0" w:color="000000"/>
              <w:right w:val="single" w:sz="4" w:space="0" w:color="000000"/>
            </w:tcBorders>
            <w:vAlign w:val="center"/>
          </w:tcPr>
          <w:p w14:paraId="5202727F"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42EF6560"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510FBA6"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2792FF19"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4D513C38" w14:textId="77777777" w:rsidR="00B6236E" w:rsidRDefault="00B6236E" w:rsidP="00B6236E">
            <w:pPr>
              <w:spacing w:line="276" w:lineRule="auto"/>
              <w:jc w:val="center"/>
              <w:rPr>
                <w:sz w:val="28"/>
                <w:szCs w:val="28"/>
                <w:lang w:eastAsia="en-US"/>
              </w:rPr>
            </w:pPr>
            <w:r>
              <w:rPr>
                <w:sz w:val="28"/>
                <w:szCs w:val="28"/>
                <w:lang w:eastAsia="en-US"/>
              </w:rPr>
              <w:t>146 026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40801DE4" w14:textId="77777777" w:rsidR="00B6236E" w:rsidRDefault="00B6236E" w:rsidP="00B6236E">
            <w:pPr>
              <w:spacing w:line="276" w:lineRule="auto"/>
              <w:jc w:val="center"/>
              <w:rPr>
                <w:sz w:val="28"/>
                <w:szCs w:val="28"/>
                <w:lang w:eastAsia="en-US"/>
              </w:rPr>
            </w:pPr>
            <w:r>
              <w:rPr>
                <w:sz w:val="28"/>
                <w:szCs w:val="28"/>
                <w:lang w:eastAsia="en-US"/>
              </w:rPr>
              <w:t>7 301</w:t>
            </w:r>
          </w:p>
        </w:tc>
        <w:tc>
          <w:tcPr>
            <w:tcW w:w="1276" w:type="dxa"/>
            <w:tcBorders>
              <w:top w:val="single" w:sz="4" w:space="0" w:color="000000"/>
              <w:left w:val="single" w:sz="4" w:space="0" w:color="000000"/>
              <w:bottom w:val="single" w:sz="4" w:space="0" w:color="000000"/>
              <w:right w:val="single" w:sz="4" w:space="0" w:color="000000"/>
            </w:tcBorders>
            <w:vAlign w:val="center"/>
          </w:tcPr>
          <w:p w14:paraId="0E077CBD" w14:textId="77777777" w:rsidR="00B6236E" w:rsidRDefault="00B6236E" w:rsidP="00B6236E">
            <w:pPr>
              <w:spacing w:line="276" w:lineRule="auto"/>
              <w:jc w:val="center"/>
              <w:rPr>
                <w:sz w:val="28"/>
                <w:szCs w:val="28"/>
                <w:lang w:eastAsia="en-US"/>
              </w:rPr>
            </w:pPr>
            <w:r>
              <w:rPr>
                <w:sz w:val="28"/>
                <w:szCs w:val="28"/>
                <w:lang w:eastAsia="en-US"/>
              </w:rPr>
              <w:t>146 026</w:t>
            </w:r>
          </w:p>
        </w:tc>
        <w:tc>
          <w:tcPr>
            <w:tcW w:w="813" w:type="dxa"/>
            <w:tcBorders>
              <w:top w:val="single" w:sz="4" w:space="0" w:color="000000"/>
              <w:left w:val="single" w:sz="4" w:space="0" w:color="000000"/>
              <w:bottom w:val="single" w:sz="4" w:space="0" w:color="000000"/>
              <w:right w:val="single" w:sz="4" w:space="0" w:color="000000"/>
            </w:tcBorders>
          </w:tcPr>
          <w:p w14:paraId="50490805" w14:textId="77777777" w:rsidR="00B6236E" w:rsidRDefault="00B6236E" w:rsidP="00B6236E">
            <w:pPr>
              <w:spacing w:line="276" w:lineRule="auto"/>
              <w:jc w:val="center"/>
              <w:rPr>
                <w:color w:val="0D0D0D"/>
                <w:sz w:val="28"/>
                <w:szCs w:val="28"/>
                <w:lang w:eastAsia="en-US"/>
              </w:rPr>
            </w:pPr>
          </w:p>
          <w:p w14:paraId="1CC58BD9" w14:textId="77777777" w:rsidR="00B6236E" w:rsidRDefault="00B6236E" w:rsidP="00B6236E">
            <w:pPr>
              <w:spacing w:line="276" w:lineRule="auto"/>
              <w:jc w:val="center"/>
              <w:rPr>
                <w:color w:val="0D0D0D"/>
                <w:sz w:val="28"/>
                <w:szCs w:val="28"/>
                <w:lang w:eastAsia="en-US"/>
              </w:rPr>
            </w:pPr>
          </w:p>
          <w:p w14:paraId="6192CA1D"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lastRenderedPageBreak/>
              <w:t>+</w:t>
            </w:r>
          </w:p>
        </w:tc>
      </w:tr>
      <w:tr w:rsidR="00B6236E" w14:paraId="7ED7652E" w14:textId="77777777" w:rsidTr="00B6236E">
        <w:trPr>
          <w:trHeight w:val="415"/>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31569F75"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3302B09" w14:textId="77777777" w:rsidR="00B6236E" w:rsidRDefault="00B6236E" w:rsidP="00B6236E">
            <w:pPr>
              <w:spacing w:line="276" w:lineRule="auto"/>
              <w:jc w:val="center"/>
              <w:rPr>
                <w:color w:val="0D0D0D"/>
                <w:sz w:val="28"/>
                <w:szCs w:val="28"/>
                <w:lang w:eastAsia="en-US"/>
              </w:rPr>
            </w:pPr>
            <w:r>
              <w:rPr>
                <w:color w:val="0D0D0D"/>
                <w:sz w:val="28"/>
                <w:szCs w:val="28"/>
                <w:lang w:eastAsia="en-US"/>
              </w:rPr>
              <w:t>Центральный территориальный округ, ул. Н. Руднева, д. 72</w:t>
            </w:r>
          </w:p>
        </w:tc>
        <w:tc>
          <w:tcPr>
            <w:tcW w:w="1984" w:type="dxa"/>
            <w:tcBorders>
              <w:top w:val="single" w:sz="4" w:space="0" w:color="000000"/>
              <w:left w:val="single" w:sz="4" w:space="0" w:color="000000"/>
              <w:bottom w:val="single" w:sz="4" w:space="0" w:color="000000"/>
              <w:right w:val="single" w:sz="4" w:space="0" w:color="000000"/>
            </w:tcBorders>
            <w:vAlign w:val="center"/>
          </w:tcPr>
          <w:p w14:paraId="49EFE8D0"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13C346A9"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57A85BB"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08692397"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4487045D" w14:textId="77777777" w:rsidR="00B6236E" w:rsidRDefault="00B6236E" w:rsidP="00B6236E">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0ABF3995" w14:textId="77777777" w:rsidR="00B6236E" w:rsidRDefault="00B6236E" w:rsidP="00B6236E">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6510BBC7" w14:textId="77777777" w:rsidR="00B6236E" w:rsidRDefault="00B6236E" w:rsidP="00B6236E">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tcPr>
          <w:p w14:paraId="4E00B967" w14:textId="77777777" w:rsidR="00B6236E" w:rsidRDefault="00B6236E" w:rsidP="00B6236E">
            <w:pPr>
              <w:spacing w:line="276" w:lineRule="auto"/>
              <w:jc w:val="center"/>
              <w:rPr>
                <w:color w:val="0D0D0D"/>
                <w:sz w:val="28"/>
                <w:szCs w:val="28"/>
                <w:lang w:eastAsia="en-US"/>
              </w:rPr>
            </w:pPr>
          </w:p>
          <w:p w14:paraId="0CD584C7" w14:textId="77777777" w:rsidR="00B6236E" w:rsidRDefault="00B6236E" w:rsidP="00B6236E">
            <w:pPr>
              <w:spacing w:line="276" w:lineRule="auto"/>
              <w:jc w:val="center"/>
              <w:rPr>
                <w:color w:val="0D0D0D"/>
                <w:sz w:val="28"/>
                <w:szCs w:val="28"/>
                <w:lang w:eastAsia="en-US"/>
              </w:rPr>
            </w:pPr>
          </w:p>
          <w:p w14:paraId="76539065"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0B2373A1"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8518488"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A5621C2"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Привокзальный территориальный округ, Одоевское шоссе/ул. Парковая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3559ECD7"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55DFB405"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0209FB56"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3FBCBB6"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7DC2EB2B" w14:textId="77777777" w:rsidR="00B6236E" w:rsidRDefault="00B6236E" w:rsidP="00B6236E">
            <w:pPr>
              <w:spacing w:line="276" w:lineRule="auto"/>
              <w:jc w:val="center"/>
              <w:rPr>
                <w:sz w:val="28"/>
                <w:szCs w:val="28"/>
                <w:lang w:eastAsia="en-US"/>
              </w:rPr>
            </w:pPr>
            <w:r>
              <w:rPr>
                <w:sz w:val="28"/>
                <w:szCs w:val="28"/>
                <w:lang w:eastAsia="en-US"/>
              </w:rPr>
              <w:t>119 461</w:t>
            </w:r>
          </w:p>
        </w:tc>
        <w:tc>
          <w:tcPr>
            <w:tcW w:w="1134" w:type="dxa"/>
            <w:tcBorders>
              <w:top w:val="single" w:sz="4" w:space="0" w:color="000000"/>
              <w:left w:val="single" w:sz="4" w:space="0" w:color="000000"/>
              <w:bottom w:val="single" w:sz="4" w:space="0" w:color="000000"/>
              <w:right w:val="single" w:sz="4" w:space="0" w:color="000000"/>
            </w:tcBorders>
            <w:vAlign w:val="center"/>
          </w:tcPr>
          <w:p w14:paraId="39C4D099" w14:textId="77777777" w:rsidR="00B6236E" w:rsidRDefault="00B6236E" w:rsidP="00B6236E">
            <w:pPr>
              <w:spacing w:line="276" w:lineRule="auto"/>
              <w:jc w:val="center"/>
              <w:rPr>
                <w:sz w:val="28"/>
                <w:szCs w:val="28"/>
                <w:lang w:eastAsia="en-US"/>
              </w:rPr>
            </w:pPr>
            <w:r>
              <w:rPr>
                <w:sz w:val="28"/>
                <w:szCs w:val="28"/>
                <w:lang w:eastAsia="en-US"/>
              </w:rPr>
              <w:t>5 973</w:t>
            </w:r>
          </w:p>
        </w:tc>
        <w:tc>
          <w:tcPr>
            <w:tcW w:w="1276" w:type="dxa"/>
            <w:tcBorders>
              <w:top w:val="single" w:sz="4" w:space="0" w:color="000000"/>
              <w:left w:val="single" w:sz="4" w:space="0" w:color="000000"/>
              <w:bottom w:val="single" w:sz="4" w:space="0" w:color="000000"/>
              <w:right w:val="single" w:sz="4" w:space="0" w:color="000000"/>
            </w:tcBorders>
            <w:vAlign w:val="center"/>
          </w:tcPr>
          <w:p w14:paraId="4E8360B6" w14:textId="77777777" w:rsidR="00B6236E" w:rsidRDefault="00B6236E" w:rsidP="00B6236E">
            <w:pPr>
              <w:spacing w:line="276" w:lineRule="auto"/>
              <w:jc w:val="center"/>
              <w:rPr>
                <w:sz w:val="28"/>
                <w:szCs w:val="28"/>
                <w:lang w:eastAsia="en-US"/>
              </w:rPr>
            </w:pPr>
            <w:r>
              <w:rPr>
                <w:sz w:val="28"/>
                <w:szCs w:val="28"/>
                <w:lang w:eastAsia="en-US"/>
              </w:rPr>
              <w:t>119 461</w:t>
            </w:r>
          </w:p>
        </w:tc>
        <w:tc>
          <w:tcPr>
            <w:tcW w:w="813" w:type="dxa"/>
            <w:tcBorders>
              <w:top w:val="single" w:sz="4" w:space="0" w:color="000000"/>
              <w:left w:val="single" w:sz="4" w:space="0" w:color="000000"/>
              <w:bottom w:val="single" w:sz="4" w:space="0" w:color="000000"/>
              <w:right w:val="single" w:sz="4" w:space="0" w:color="000000"/>
            </w:tcBorders>
          </w:tcPr>
          <w:p w14:paraId="21220BDF" w14:textId="77777777" w:rsidR="00B6236E" w:rsidRDefault="00B6236E" w:rsidP="00B6236E">
            <w:pPr>
              <w:spacing w:line="276" w:lineRule="auto"/>
              <w:jc w:val="center"/>
              <w:rPr>
                <w:color w:val="0D0D0D"/>
                <w:sz w:val="28"/>
                <w:szCs w:val="28"/>
                <w:lang w:eastAsia="en-US"/>
              </w:rPr>
            </w:pPr>
          </w:p>
          <w:p w14:paraId="322E371D" w14:textId="77777777" w:rsidR="00B6236E" w:rsidRDefault="00B6236E" w:rsidP="00B6236E">
            <w:pPr>
              <w:spacing w:line="276" w:lineRule="auto"/>
              <w:jc w:val="center"/>
              <w:rPr>
                <w:color w:val="0D0D0D"/>
                <w:sz w:val="28"/>
                <w:szCs w:val="28"/>
                <w:lang w:eastAsia="en-US"/>
              </w:rPr>
            </w:pPr>
          </w:p>
          <w:p w14:paraId="320529DB"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541A633C"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6A179C63"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6D764F2"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Ползунова/Оружейная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30486FBB"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65F32E46"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3D432F5D"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557CC6E5"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2EE71D4D" w14:textId="77777777" w:rsidR="00B6236E" w:rsidRDefault="00B6236E" w:rsidP="00B6236E">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735BF234" w14:textId="77777777" w:rsidR="00B6236E" w:rsidRDefault="00B6236E" w:rsidP="00B6236E">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2967AFED" w14:textId="77777777" w:rsidR="00B6236E" w:rsidRDefault="00B6236E" w:rsidP="00B6236E">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tcPr>
          <w:p w14:paraId="09D4D478" w14:textId="77777777" w:rsidR="00B6236E" w:rsidRDefault="00B6236E" w:rsidP="00B6236E">
            <w:pPr>
              <w:spacing w:line="276" w:lineRule="auto"/>
              <w:jc w:val="center"/>
              <w:rPr>
                <w:color w:val="0D0D0D"/>
                <w:sz w:val="28"/>
                <w:szCs w:val="28"/>
                <w:lang w:eastAsia="en-US"/>
              </w:rPr>
            </w:pPr>
          </w:p>
          <w:p w14:paraId="44E7AA01" w14:textId="77777777" w:rsidR="00B6236E" w:rsidRDefault="00B6236E" w:rsidP="00B6236E">
            <w:pPr>
              <w:spacing w:line="276" w:lineRule="auto"/>
              <w:jc w:val="center"/>
              <w:rPr>
                <w:color w:val="0D0D0D"/>
                <w:sz w:val="28"/>
                <w:szCs w:val="28"/>
                <w:lang w:eastAsia="en-US"/>
              </w:rPr>
            </w:pPr>
          </w:p>
          <w:p w14:paraId="0671BADD" w14:textId="77777777" w:rsidR="00B6236E" w:rsidRDefault="00B6236E" w:rsidP="00B6236E">
            <w:pPr>
              <w:spacing w:line="276" w:lineRule="auto"/>
              <w:jc w:val="center"/>
              <w:rPr>
                <w:color w:val="0D0D0D"/>
                <w:sz w:val="28"/>
                <w:szCs w:val="28"/>
                <w:lang w:eastAsia="en-US"/>
              </w:rPr>
            </w:pPr>
            <w:r w:rsidRPr="00B60D1C">
              <w:rPr>
                <w:color w:val="0D0D0D"/>
                <w:sz w:val="28"/>
                <w:szCs w:val="28"/>
                <w:lang w:eastAsia="en-US"/>
              </w:rPr>
              <w:t>+</w:t>
            </w:r>
          </w:p>
        </w:tc>
      </w:tr>
      <w:tr w:rsidR="00B6236E" w14:paraId="25A20B61"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135DE26C"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13C3F2BF" w14:textId="77777777" w:rsidR="00B6236E" w:rsidRDefault="00B6236E" w:rsidP="00B6236E">
            <w:pPr>
              <w:spacing w:line="276" w:lineRule="auto"/>
              <w:jc w:val="center"/>
              <w:rPr>
                <w:color w:val="0D0D0D"/>
                <w:sz w:val="28"/>
                <w:szCs w:val="28"/>
                <w:lang w:eastAsia="en-US"/>
              </w:rPr>
            </w:pPr>
            <w:r>
              <w:rPr>
                <w:color w:val="0D0D0D"/>
                <w:sz w:val="28"/>
                <w:szCs w:val="28"/>
                <w:lang w:eastAsia="en-US"/>
              </w:rPr>
              <w:t>Привокзальный территориальный округ, ул. Чмутова, д. 1-б</w:t>
            </w:r>
          </w:p>
        </w:tc>
        <w:tc>
          <w:tcPr>
            <w:tcW w:w="1984" w:type="dxa"/>
            <w:tcBorders>
              <w:top w:val="single" w:sz="4" w:space="0" w:color="000000"/>
              <w:left w:val="single" w:sz="4" w:space="0" w:color="000000"/>
              <w:bottom w:val="single" w:sz="4" w:space="0" w:color="000000"/>
              <w:right w:val="single" w:sz="4" w:space="0" w:color="000000"/>
            </w:tcBorders>
            <w:vAlign w:val="center"/>
          </w:tcPr>
          <w:p w14:paraId="5F4454FD"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5B7D5250"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1CBB02F"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2E32F535"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73F5CF16" w14:textId="77777777" w:rsidR="00B6236E" w:rsidRDefault="00B6236E" w:rsidP="00B6236E">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38168138" w14:textId="77777777" w:rsidR="00B6236E" w:rsidRDefault="00B6236E" w:rsidP="00B6236E">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52680F7E" w14:textId="77777777" w:rsidR="00B6236E" w:rsidRDefault="00B6236E" w:rsidP="00B6236E">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tcPr>
          <w:p w14:paraId="7D273FEB" w14:textId="77777777" w:rsidR="00B6236E" w:rsidRDefault="00B6236E" w:rsidP="00B6236E">
            <w:pPr>
              <w:spacing w:line="276" w:lineRule="auto"/>
              <w:jc w:val="center"/>
              <w:rPr>
                <w:color w:val="0D0D0D"/>
                <w:sz w:val="28"/>
                <w:szCs w:val="28"/>
                <w:lang w:eastAsia="en-US"/>
              </w:rPr>
            </w:pPr>
          </w:p>
          <w:p w14:paraId="65CC10D5" w14:textId="77777777" w:rsidR="00B6236E" w:rsidRDefault="00B6236E" w:rsidP="00B6236E">
            <w:pPr>
              <w:spacing w:line="276" w:lineRule="auto"/>
              <w:jc w:val="center"/>
              <w:rPr>
                <w:color w:val="0D0D0D"/>
                <w:sz w:val="28"/>
                <w:szCs w:val="28"/>
                <w:lang w:eastAsia="en-US"/>
              </w:rPr>
            </w:pPr>
          </w:p>
          <w:p w14:paraId="60AE9BF6" w14:textId="77777777" w:rsidR="00B6236E" w:rsidRDefault="00B6236E" w:rsidP="00B6236E">
            <w:pPr>
              <w:spacing w:line="276" w:lineRule="auto"/>
              <w:jc w:val="center"/>
              <w:rPr>
                <w:color w:val="0D0D0D"/>
                <w:sz w:val="28"/>
                <w:szCs w:val="28"/>
                <w:lang w:eastAsia="en-US"/>
              </w:rPr>
            </w:pPr>
            <w:r w:rsidRPr="0051703C">
              <w:rPr>
                <w:color w:val="0D0D0D"/>
                <w:sz w:val="28"/>
                <w:szCs w:val="28"/>
                <w:lang w:eastAsia="en-US"/>
              </w:rPr>
              <w:t>+</w:t>
            </w:r>
          </w:p>
        </w:tc>
      </w:tr>
      <w:tr w:rsidR="00B6236E" w14:paraId="631B6138"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49B4800"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2617F1" w14:textId="77777777" w:rsidR="00B6236E" w:rsidRDefault="00B6236E" w:rsidP="00B6236E">
            <w:pPr>
              <w:spacing w:line="276" w:lineRule="auto"/>
              <w:jc w:val="center"/>
              <w:rPr>
                <w:color w:val="0D0D0D"/>
                <w:sz w:val="28"/>
                <w:szCs w:val="28"/>
                <w:lang w:eastAsia="en-US"/>
              </w:rPr>
            </w:pPr>
            <w:r>
              <w:rPr>
                <w:color w:val="0D0D0D"/>
                <w:sz w:val="28"/>
                <w:szCs w:val="28"/>
                <w:lang w:eastAsia="en-US"/>
              </w:rPr>
              <w:t xml:space="preserve">Центральный территориальный округ, </w:t>
            </w:r>
            <w:r>
              <w:rPr>
                <w:color w:val="0D0D0D"/>
                <w:sz w:val="28"/>
                <w:szCs w:val="28"/>
                <w:lang w:eastAsia="en-US"/>
              </w:rPr>
              <w:lastRenderedPageBreak/>
              <w:t>ул. Рязанская, д. 9-б</w:t>
            </w:r>
          </w:p>
        </w:tc>
        <w:tc>
          <w:tcPr>
            <w:tcW w:w="1984" w:type="dxa"/>
            <w:tcBorders>
              <w:top w:val="single" w:sz="4" w:space="0" w:color="000000"/>
              <w:left w:val="single" w:sz="4" w:space="0" w:color="000000"/>
              <w:bottom w:val="single" w:sz="4" w:space="0" w:color="000000"/>
              <w:right w:val="single" w:sz="4" w:space="0" w:color="000000"/>
            </w:tcBorders>
            <w:vAlign w:val="center"/>
          </w:tcPr>
          <w:p w14:paraId="247160A1"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C94BF6E"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6180A89D"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1FD17E15"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42DEA673" w14:textId="77777777" w:rsidR="00B6236E" w:rsidRDefault="00B6236E" w:rsidP="00B6236E">
            <w:pPr>
              <w:spacing w:line="276" w:lineRule="auto"/>
              <w:jc w:val="center"/>
              <w:rPr>
                <w:sz w:val="28"/>
                <w:szCs w:val="28"/>
                <w:lang w:eastAsia="en-US"/>
              </w:rPr>
            </w:pPr>
            <w:r>
              <w:rPr>
                <w:sz w:val="28"/>
                <w:szCs w:val="28"/>
                <w:lang w:eastAsia="en-US"/>
              </w:rPr>
              <w:t>132 727</w:t>
            </w:r>
          </w:p>
        </w:tc>
        <w:tc>
          <w:tcPr>
            <w:tcW w:w="1134" w:type="dxa"/>
            <w:tcBorders>
              <w:top w:val="single" w:sz="4" w:space="0" w:color="000000"/>
              <w:left w:val="single" w:sz="4" w:space="0" w:color="000000"/>
              <w:bottom w:val="single" w:sz="4" w:space="0" w:color="000000"/>
              <w:right w:val="single" w:sz="4" w:space="0" w:color="000000"/>
            </w:tcBorders>
            <w:vAlign w:val="center"/>
          </w:tcPr>
          <w:p w14:paraId="72A453CE" w14:textId="77777777" w:rsidR="00B6236E" w:rsidRDefault="00B6236E" w:rsidP="00B6236E">
            <w:pPr>
              <w:spacing w:line="276" w:lineRule="auto"/>
              <w:jc w:val="center"/>
              <w:rPr>
                <w:sz w:val="28"/>
                <w:szCs w:val="28"/>
                <w:lang w:eastAsia="en-US"/>
              </w:rPr>
            </w:pPr>
            <w:r>
              <w:rPr>
                <w:sz w:val="28"/>
                <w:szCs w:val="28"/>
                <w:lang w:eastAsia="en-US"/>
              </w:rPr>
              <w:t>6 636</w:t>
            </w:r>
          </w:p>
        </w:tc>
        <w:tc>
          <w:tcPr>
            <w:tcW w:w="1276" w:type="dxa"/>
            <w:tcBorders>
              <w:top w:val="single" w:sz="4" w:space="0" w:color="000000"/>
              <w:left w:val="single" w:sz="4" w:space="0" w:color="000000"/>
              <w:bottom w:val="single" w:sz="4" w:space="0" w:color="000000"/>
              <w:right w:val="single" w:sz="4" w:space="0" w:color="000000"/>
            </w:tcBorders>
            <w:vAlign w:val="center"/>
          </w:tcPr>
          <w:p w14:paraId="252FF15C" w14:textId="77777777" w:rsidR="00B6236E" w:rsidRDefault="00B6236E" w:rsidP="00B6236E">
            <w:pPr>
              <w:spacing w:line="276" w:lineRule="auto"/>
              <w:jc w:val="center"/>
              <w:rPr>
                <w:sz w:val="28"/>
                <w:szCs w:val="28"/>
                <w:lang w:eastAsia="en-US"/>
              </w:rPr>
            </w:pPr>
            <w:r>
              <w:rPr>
                <w:sz w:val="28"/>
                <w:szCs w:val="28"/>
                <w:lang w:eastAsia="en-US"/>
              </w:rPr>
              <w:t>132 727</w:t>
            </w:r>
          </w:p>
        </w:tc>
        <w:tc>
          <w:tcPr>
            <w:tcW w:w="813" w:type="dxa"/>
            <w:tcBorders>
              <w:top w:val="single" w:sz="4" w:space="0" w:color="000000"/>
              <w:left w:val="single" w:sz="4" w:space="0" w:color="000000"/>
              <w:bottom w:val="single" w:sz="4" w:space="0" w:color="000000"/>
              <w:right w:val="single" w:sz="4" w:space="0" w:color="000000"/>
            </w:tcBorders>
          </w:tcPr>
          <w:p w14:paraId="3B4B2313" w14:textId="77777777" w:rsidR="00B6236E" w:rsidRDefault="00B6236E" w:rsidP="00B6236E">
            <w:pPr>
              <w:spacing w:line="276" w:lineRule="auto"/>
              <w:jc w:val="center"/>
              <w:rPr>
                <w:color w:val="0D0D0D"/>
                <w:sz w:val="28"/>
                <w:szCs w:val="28"/>
                <w:lang w:eastAsia="en-US"/>
              </w:rPr>
            </w:pPr>
          </w:p>
          <w:p w14:paraId="4C8D62C6" w14:textId="77777777" w:rsidR="00B6236E" w:rsidRDefault="00B6236E" w:rsidP="00B6236E">
            <w:pPr>
              <w:spacing w:line="276" w:lineRule="auto"/>
              <w:jc w:val="center"/>
              <w:rPr>
                <w:color w:val="0D0D0D"/>
                <w:sz w:val="28"/>
                <w:szCs w:val="28"/>
                <w:lang w:eastAsia="en-US"/>
              </w:rPr>
            </w:pPr>
          </w:p>
          <w:p w14:paraId="67131BB8" w14:textId="77777777" w:rsidR="00B6236E" w:rsidRDefault="00B6236E" w:rsidP="00B6236E">
            <w:pPr>
              <w:spacing w:line="276" w:lineRule="auto"/>
              <w:jc w:val="center"/>
              <w:rPr>
                <w:color w:val="0D0D0D"/>
                <w:sz w:val="28"/>
                <w:szCs w:val="28"/>
                <w:lang w:eastAsia="en-US"/>
              </w:rPr>
            </w:pPr>
            <w:r w:rsidRPr="0051703C">
              <w:rPr>
                <w:color w:val="0D0D0D"/>
                <w:sz w:val="28"/>
                <w:szCs w:val="28"/>
                <w:lang w:eastAsia="en-US"/>
              </w:rPr>
              <w:lastRenderedPageBreak/>
              <w:t>+</w:t>
            </w:r>
          </w:p>
        </w:tc>
      </w:tr>
      <w:tr w:rsidR="00B6236E" w14:paraId="54925B3B" w14:textId="77777777" w:rsidTr="00B6236E">
        <w:trPr>
          <w:trHeight w:val="415"/>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C6D9975"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A4D781" w14:textId="77777777" w:rsidR="00B6236E" w:rsidRDefault="00B6236E" w:rsidP="00B6236E">
            <w:pPr>
              <w:spacing w:line="276" w:lineRule="auto"/>
              <w:jc w:val="center"/>
              <w:rPr>
                <w:color w:val="0D0D0D"/>
                <w:sz w:val="28"/>
                <w:szCs w:val="28"/>
                <w:lang w:eastAsia="en-US"/>
              </w:rPr>
            </w:pPr>
            <w:r>
              <w:rPr>
                <w:color w:val="0D0D0D"/>
                <w:sz w:val="28"/>
                <w:szCs w:val="28"/>
                <w:lang w:eastAsia="en-US"/>
              </w:rPr>
              <w:t>Центральный территориальный округ, Скуратовский мкр., д. 8-а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5EC139A"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2CB8ED70"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D79AA25"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4F8119B8"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26C47E3D" w14:textId="77777777" w:rsidR="00B6236E" w:rsidRDefault="00B6236E" w:rsidP="00B6236E">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5B2BAE32" w14:textId="77777777" w:rsidR="00B6236E" w:rsidRDefault="00B6236E" w:rsidP="00B6236E">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35C68B4E" w14:textId="77777777" w:rsidR="00B6236E" w:rsidRDefault="00B6236E" w:rsidP="00B6236E">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tcPr>
          <w:p w14:paraId="1CDB12B1" w14:textId="77777777" w:rsidR="00B6236E" w:rsidRDefault="00B6236E" w:rsidP="00B6236E">
            <w:pPr>
              <w:spacing w:line="276" w:lineRule="auto"/>
              <w:jc w:val="center"/>
              <w:rPr>
                <w:color w:val="0D0D0D"/>
                <w:sz w:val="28"/>
                <w:szCs w:val="28"/>
                <w:lang w:eastAsia="en-US"/>
              </w:rPr>
            </w:pPr>
          </w:p>
          <w:p w14:paraId="1B68E499" w14:textId="77777777" w:rsidR="00B6236E" w:rsidRDefault="00B6236E" w:rsidP="00B6236E">
            <w:pPr>
              <w:spacing w:line="276" w:lineRule="auto"/>
              <w:jc w:val="center"/>
              <w:rPr>
                <w:color w:val="0D0D0D"/>
                <w:sz w:val="28"/>
                <w:szCs w:val="28"/>
                <w:lang w:eastAsia="en-US"/>
              </w:rPr>
            </w:pPr>
          </w:p>
          <w:p w14:paraId="22168252" w14:textId="77777777" w:rsidR="00B6236E" w:rsidRDefault="00B6236E" w:rsidP="00B6236E">
            <w:pPr>
              <w:spacing w:line="276" w:lineRule="auto"/>
              <w:jc w:val="center"/>
              <w:rPr>
                <w:color w:val="0D0D0D"/>
                <w:sz w:val="28"/>
                <w:szCs w:val="28"/>
                <w:lang w:eastAsia="en-US"/>
              </w:rPr>
            </w:pPr>
            <w:r w:rsidRPr="0051703C">
              <w:rPr>
                <w:color w:val="0D0D0D"/>
                <w:sz w:val="28"/>
                <w:szCs w:val="28"/>
                <w:lang w:eastAsia="en-US"/>
              </w:rPr>
              <w:t>+</w:t>
            </w:r>
          </w:p>
        </w:tc>
      </w:tr>
      <w:tr w:rsidR="00B6236E" w14:paraId="64279E20"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DC2BF4D"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331B0C9" w14:textId="77777777" w:rsidR="00B6236E" w:rsidRDefault="00B6236E" w:rsidP="00B6236E">
            <w:pPr>
              <w:spacing w:line="276" w:lineRule="auto"/>
              <w:jc w:val="center"/>
              <w:rPr>
                <w:color w:val="0D0D0D"/>
                <w:sz w:val="28"/>
                <w:szCs w:val="28"/>
                <w:lang w:eastAsia="en-US"/>
              </w:rPr>
            </w:pPr>
            <w:r>
              <w:rPr>
                <w:color w:val="0D0D0D"/>
                <w:sz w:val="28"/>
                <w:szCs w:val="28"/>
                <w:lang w:eastAsia="en-US"/>
              </w:rPr>
              <w:t>Центральный территориальный округ, ул. Скуратовская/Щекинское шоссе</w:t>
            </w:r>
          </w:p>
        </w:tc>
        <w:tc>
          <w:tcPr>
            <w:tcW w:w="1984" w:type="dxa"/>
            <w:tcBorders>
              <w:top w:val="single" w:sz="4" w:space="0" w:color="000000"/>
              <w:left w:val="single" w:sz="4" w:space="0" w:color="000000"/>
              <w:bottom w:val="single" w:sz="4" w:space="0" w:color="000000"/>
              <w:right w:val="single" w:sz="4" w:space="0" w:color="000000"/>
            </w:tcBorders>
            <w:vAlign w:val="center"/>
          </w:tcPr>
          <w:p w14:paraId="2457D142"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58039A55"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D44990E"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BB07052"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AD1E981" w14:textId="77777777" w:rsidR="00B6236E" w:rsidRDefault="00B6236E" w:rsidP="00B6236E">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11F7F37A" w14:textId="77777777" w:rsidR="00B6236E" w:rsidRDefault="00B6236E" w:rsidP="00B6236E">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70443B4D" w14:textId="77777777" w:rsidR="00B6236E" w:rsidRDefault="00B6236E" w:rsidP="00B6236E">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tcPr>
          <w:p w14:paraId="04A3EAB8" w14:textId="77777777" w:rsidR="00B6236E" w:rsidRDefault="00B6236E" w:rsidP="00B6236E">
            <w:pPr>
              <w:spacing w:line="276" w:lineRule="auto"/>
              <w:jc w:val="center"/>
              <w:rPr>
                <w:color w:val="0D0D0D"/>
                <w:sz w:val="28"/>
                <w:szCs w:val="28"/>
                <w:lang w:eastAsia="en-US"/>
              </w:rPr>
            </w:pPr>
          </w:p>
          <w:p w14:paraId="1F703E22" w14:textId="77777777" w:rsidR="00B6236E" w:rsidRDefault="00B6236E" w:rsidP="00B6236E">
            <w:pPr>
              <w:spacing w:line="276" w:lineRule="auto"/>
              <w:jc w:val="center"/>
              <w:rPr>
                <w:color w:val="0D0D0D"/>
                <w:sz w:val="28"/>
                <w:szCs w:val="28"/>
                <w:lang w:eastAsia="en-US"/>
              </w:rPr>
            </w:pPr>
          </w:p>
          <w:p w14:paraId="300C550D" w14:textId="77777777" w:rsidR="00B6236E" w:rsidRDefault="00B6236E" w:rsidP="00B6236E">
            <w:pPr>
              <w:spacing w:line="276" w:lineRule="auto"/>
              <w:jc w:val="center"/>
              <w:rPr>
                <w:color w:val="0D0D0D"/>
                <w:sz w:val="28"/>
                <w:szCs w:val="28"/>
                <w:lang w:eastAsia="en-US"/>
              </w:rPr>
            </w:pPr>
            <w:r w:rsidRPr="0051703C">
              <w:rPr>
                <w:color w:val="0D0D0D"/>
                <w:sz w:val="28"/>
                <w:szCs w:val="28"/>
                <w:lang w:eastAsia="en-US"/>
              </w:rPr>
              <w:t>+</w:t>
            </w:r>
          </w:p>
        </w:tc>
      </w:tr>
      <w:tr w:rsidR="00B6236E" w14:paraId="2D09768B"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EEA19A0"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5E5ED75" w14:textId="77777777" w:rsidR="00B6236E" w:rsidRDefault="00B6236E" w:rsidP="00B6236E">
            <w:pPr>
              <w:spacing w:line="276" w:lineRule="auto"/>
              <w:jc w:val="center"/>
              <w:rPr>
                <w:color w:val="0D0D0D"/>
                <w:sz w:val="28"/>
                <w:szCs w:val="28"/>
                <w:lang w:eastAsia="en-US"/>
              </w:rPr>
            </w:pPr>
            <w:r>
              <w:rPr>
                <w:color w:val="0D0D0D"/>
                <w:sz w:val="28"/>
                <w:szCs w:val="28"/>
                <w:lang w:eastAsia="en-US"/>
              </w:rPr>
              <w:t>Центральный территориальный округ, Щекинское ш., ост. «Ивановские Дачи»</w:t>
            </w:r>
          </w:p>
        </w:tc>
        <w:tc>
          <w:tcPr>
            <w:tcW w:w="1984" w:type="dxa"/>
            <w:tcBorders>
              <w:top w:val="single" w:sz="4" w:space="0" w:color="000000"/>
              <w:left w:val="single" w:sz="4" w:space="0" w:color="000000"/>
              <w:bottom w:val="single" w:sz="4" w:space="0" w:color="000000"/>
              <w:right w:val="single" w:sz="4" w:space="0" w:color="000000"/>
            </w:tcBorders>
            <w:vAlign w:val="center"/>
          </w:tcPr>
          <w:p w14:paraId="70D395A4"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0020A340"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F238CA9"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11D83B5D"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2F6A2C56" w14:textId="77777777" w:rsidR="00B6236E" w:rsidRDefault="00B6236E" w:rsidP="00B6236E">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1733B902" w14:textId="77777777" w:rsidR="00B6236E" w:rsidRDefault="00B6236E" w:rsidP="00B6236E">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364D4C6E" w14:textId="77777777" w:rsidR="00B6236E" w:rsidRDefault="00B6236E" w:rsidP="00B6236E">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tcPr>
          <w:p w14:paraId="4E79F579" w14:textId="77777777" w:rsidR="00B6236E" w:rsidRDefault="00B6236E" w:rsidP="00B6236E">
            <w:pPr>
              <w:spacing w:line="276" w:lineRule="auto"/>
              <w:jc w:val="center"/>
              <w:rPr>
                <w:color w:val="0D0D0D"/>
                <w:sz w:val="28"/>
                <w:szCs w:val="28"/>
                <w:lang w:eastAsia="en-US"/>
              </w:rPr>
            </w:pPr>
          </w:p>
          <w:p w14:paraId="37CAF0CF" w14:textId="77777777" w:rsidR="00B6236E" w:rsidRDefault="00B6236E" w:rsidP="00B6236E">
            <w:pPr>
              <w:spacing w:line="276" w:lineRule="auto"/>
              <w:jc w:val="center"/>
              <w:rPr>
                <w:color w:val="0D0D0D"/>
                <w:sz w:val="28"/>
                <w:szCs w:val="28"/>
                <w:lang w:eastAsia="en-US"/>
              </w:rPr>
            </w:pPr>
          </w:p>
          <w:p w14:paraId="7F850478" w14:textId="77777777" w:rsidR="00B6236E" w:rsidRDefault="00B6236E" w:rsidP="00B6236E">
            <w:pPr>
              <w:spacing w:line="276" w:lineRule="auto"/>
              <w:jc w:val="center"/>
              <w:rPr>
                <w:color w:val="0D0D0D"/>
                <w:sz w:val="28"/>
                <w:szCs w:val="28"/>
                <w:lang w:eastAsia="en-US"/>
              </w:rPr>
            </w:pPr>
            <w:r w:rsidRPr="0051703C">
              <w:rPr>
                <w:color w:val="0D0D0D"/>
                <w:sz w:val="28"/>
                <w:szCs w:val="28"/>
                <w:lang w:eastAsia="en-US"/>
              </w:rPr>
              <w:t>+</w:t>
            </w:r>
          </w:p>
        </w:tc>
      </w:tr>
      <w:tr w:rsidR="00B6236E" w14:paraId="23D21B39"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5F156B37"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53BF0A13" w14:textId="77777777" w:rsidR="00B6236E" w:rsidRDefault="00B6236E" w:rsidP="00B6236E">
            <w:pPr>
              <w:spacing w:line="276" w:lineRule="auto"/>
              <w:jc w:val="center"/>
              <w:rPr>
                <w:color w:val="0D0D0D"/>
                <w:sz w:val="28"/>
                <w:szCs w:val="28"/>
                <w:lang w:eastAsia="en-US"/>
              </w:rPr>
            </w:pPr>
            <w:r>
              <w:rPr>
                <w:color w:val="0D0D0D"/>
                <w:sz w:val="28"/>
                <w:szCs w:val="28"/>
                <w:lang w:eastAsia="en-US"/>
              </w:rPr>
              <w:t>Зареченский территориальный округ, ул. Герцена/Пузакова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2F266B9" w14:textId="77777777" w:rsidR="00B6236E" w:rsidRDefault="00B6236E" w:rsidP="00B6236E">
            <w:pPr>
              <w:spacing w:line="276" w:lineRule="auto"/>
              <w:jc w:val="center"/>
              <w:rPr>
                <w:color w:val="0D0D0D"/>
                <w:sz w:val="28"/>
                <w:szCs w:val="28"/>
                <w:lang w:eastAsia="en-US"/>
              </w:rPr>
            </w:pPr>
            <w:r>
              <w:rPr>
                <w:color w:val="0D0D0D"/>
                <w:sz w:val="28"/>
                <w:szCs w:val="28"/>
                <w:lang w:eastAsia="en-US"/>
              </w:rPr>
              <w:t>Передвижной торговый 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085BAFA9" w14:textId="77777777" w:rsidR="00B6236E" w:rsidRDefault="00B6236E" w:rsidP="00B6236E">
            <w:pPr>
              <w:spacing w:line="276" w:lineRule="auto"/>
              <w:jc w:val="center"/>
              <w:rPr>
                <w:color w:val="0D0D0D"/>
                <w:sz w:val="28"/>
                <w:szCs w:val="28"/>
                <w:lang w:eastAsia="en-US"/>
              </w:rPr>
            </w:pPr>
            <w:r>
              <w:rPr>
                <w:color w:val="0D0D0D"/>
                <w:sz w:val="28"/>
                <w:szCs w:val="28"/>
                <w:lang w:eastAsia="en-US"/>
              </w:rPr>
              <w:t>Овощи-фрукты, 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406EA1D0"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F4283F9"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65CDD85F" w14:textId="77777777" w:rsidR="00B6236E" w:rsidRDefault="00B6236E" w:rsidP="00B6236E">
            <w:pPr>
              <w:spacing w:line="276" w:lineRule="auto"/>
              <w:jc w:val="center"/>
              <w:rPr>
                <w:sz w:val="28"/>
                <w:szCs w:val="28"/>
                <w:lang w:eastAsia="en-US"/>
              </w:rPr>
            </w:pPr>
            <w:r>
              <w:rPr>
                <w:sz w:val="28"/>
                <w:szCs w:val="28"/>
                <w:lang w:eastAsia="en-US"/>
              </w:rPr>
              <w:t>146 026</w:t>
            </w:r>
          </w:p>
        </w:tc>
        <w:tc>
          <w:tcPr>
            <w:tcW w:w="1134" w:type="dxa"/>
            <w:tcBorders>
              <w:top w:val="single" w:sz="4" w:space="0" w:color="000000"/>
              <w:left w:val="single" w:sz="4" w:space="0" w:color="000000"/>
              <w:bottom w:val="single" w:sz="4" w:space="0" w:color="000000"/>
              <w:right w:val="single" w:sz="4" w:space="0" w:color="000000"/>
            </w:tcBorders>
            <w:vAlign w:val="center"/>
          </w:tcPr>
          <w:p w14:paraId="24F2AA87" w14:textId="77777777" w:rsidR="00B6236E" w:rsidRDefault="00B6236E" w:rsidP="00B6236E">
            <w:pPr>
              <w:spacing w:line="276" w:lineRule="auto"/>
              <w:jc w:val="center"/>
              <w:rPr>
                <w:sz w:val="28"/>
                <w:szCs w:val="28"/>
                <w:lang w:eastAsia="en-US"/>
              </w:rPr>
            </w:pPr>
            <w:r>
              <w:rPr>
                <w:sz w:val="28"/>
                <w:szCs w:val="28"/>
                <w:lang w:eastAsia="en-US"/>
              </w:rPr>
              <w:t>7 301</w:t>
            </w:r>
          </w:p>
        </w:tc>
        <w:tc>
          <w:tcPr>
            <w:tcW w:w="1276" w:type="dxa"/>
            <w:tcBorders>
              <w:top w:val="single" w:sz="4" w:space="0" w:color="000000"/>
              <w:left w:val="single" w:sz="4" w:space="0" w:color="000000"/>
              <w:bottom w:val="single" w:sz="4" w:space="0" w:color="000000"/>
              <w:right w:val="single" w:sz="4" w:space="0" w:color="000000"/>
            </w:tcBorders>
            <w:vAlign w:val="center"/>
          </w:tcPr>
          <w:p w14:paraId="0C84B3BE" w14:textId="77777777" w:rsidR="00B6236E" w:rsidRDefault="00B6236E" w:rsidP="00B6236E">
            <w:pPr>
              <w:spacing w:line="276" w:lineRule="auto"/>
              <w:jc w:val="center"/>
              <w:rPr>
                <w:sz w:val="28"/>
                <w:szCs w:val="28"/>
                <w:lang w:eastAsia="en-US"/>
              </w:rPr>
            </w:pPr>
            <w:r>
              <w:rPr>
                <w:sz w:val="28"/>
                <w:szCs w:val="28"/>
                <w:lang w:eastAsia="en-US"/>
              </w:rPr>
              <w:t>146 026</w:t>
            </w:r>
          </w:p>
        </w:tc>
        <w:tc>
          <w:tcPr>
            <w:tcW w:w="813" w:type="dxa"/>
            <w:tcBorders>
              <w:top w:val="single" w:sz="4" w:space="0" w:color="000000"/>
              <w:left w:val="single" w:sz="4" w:space="0" w:color="000000"/>
              <w:bottom w:val="single" w:sz="4" w:space="0" w:color="000000"/>
              <w:right w:val="single" w:sz="4" w:space="0" w:color="000000"/>
            </w:tcBorders>
          </w:tcPr>
          <w:p w14:paraId="59F04A6D" w14:textId="77777777" w:rsidR="00B6236E" w:rsidRDefault="00B6236E" w:rsidP="00B6236E">
            <w:pPr>
              <w:spacing w:line="276" w:lineRule="auto"/>
              <w:jc w:val="center"/>
              <w:rPr>
                <w:color w:val="0D0D0D"/>
                <w:sz w:val="28"/>
                <w:szCs w:val="28"/>
                <w:lang w:eastAsia="en-US"/>
              </w:rPr>
            </w:pPr>
          </w:p>
          <w:p w14:paraId="72641F98" w14:textId="77777777" w:rsidR="00B6236E" w:rsidRDefault="00B6236E" w:rsidP="00B6236E">
            <w:pPr>
              <w:spacing w:line="276" w:lineRule="auto"/>
              <w:jc w:val="center"/>
              <w:rPr>
                <w:color w:val="0D0D0D"/>
                <w:sz w:val="28"/>
                <w:szCs w:val="28"/>
                <w:lang w:eastAsia="en-US"/>
              </w:rPr>
            </w:pPr>
          </w:p>
          <w:p w14:paraId="061D0EEC" w14:textId="77777777" w:rsidR="00B6236E" w:rsidRDefault="00B6236E" w:rsidP="00B6236E">
            <w:pPr>
              <w:spacing w:line="276" w:lineRule="auto"/>
              <w:jc w:val="center"/>
              <w:rPr>
                <w:color w:val="0D0D0D"/>
                <w:sz w:val="28"/>
                <w:szCs w:val="28"/>
                <w:lang w:eastAsia="en-US"/>
              </w:rPr>
            </w:pPr>
            <w:r w:rsidRPr="0051703C">
              <w:rPr>
                <w:color w:val="0D0D0D"/>
                <w:sz w:val="28"/>
                <w:szCs w:val="28"/>
                <w:lang w:eastAsia="en-US"/>
              </w:rPr>
              <w:t>+</w:t>
            </w:r>
          </w:p>
        </w:tc>
      </w:tr>
      <w:tr w:rsidR="00B6236E" w14:paraId="36A5941D" w14:textId="77777777" w:rsidTr="00B6236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4E6B28FB" w14:textId="77777777" w:rsidR="00B6236E" w:rsidRDefault="00B6236E" w:rsidP="00B6236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01005C5" w14:textId="77777777" w:rsidR="00B6236E" w:rsidRDefault="00B6236E" w:rsidP="00B6236E">
            <w:pPr>
              <w:spacing w:line="276" w:lineRule="auto"/>
              <w:jc w:val="center"/>
              <w:rPr>
                <w:color w:val="0D0D0D"/>
                <w:sz w:val="28"/>
                <w:szCs w:val="28"/>
                <w:lang w:eastAsia="en-US"/>
              </w:rPr>
            </w:pPr>
            <w:r>
              <w:rPr>
                <w:color w:val="0D0D0D"/>
                <w:sz w:val="28"/>
                <w:szCs w:val="28"/>
                <w:lang w:eastAsia="en-US"/>
              </w:rPr>
              <w:t xml:space="preserve">Зареченский территориальный округ, </w:t>
            </w:r>
            <w:r>
              <w:rPr>
                <w:color w:val="0D0D0D"/>
                <w:sz w:val="28"/>
                <w:szCs w:val="28"/>
                <w:lang w:eastAsia="en-US"/>
              </w:rPr>
              <w:lastRenderedPageBreak/>
              <w:t>ул. Курская, д. 2</w:t>
            </w:r>
          </w:p>
        </w:tc>
        <w:tc>
          <w:tcPr>
            <w:tcW w:w="1984" w:type="dxa"/>
            <w:tcBorders>
              <w:top w:val="single" w:sz="4" w:space="0" w:color="000000"/>
              <w:left w:val="single" w:sz="4" w:space="0" w:color="000000"/>
              <w:bottom w:val="single" w:sz="4" w:space="0" w:color="000000"/>
              <w:right w:val="single" w:sz="4" w:space="0" w:color="000000"/>
            </w:tcBorders>
            <w:vAlign w:val="center"/>
          </w:tcPr>
          <w:p w14:paraId="01BA0F37"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Передвижной торговый </w:t>
            </w:r>
            <w:r>
              <w:rPr>
                <w:color w:val="0D0D0D"/>
                <w:sz w:val="28"/>
                <w:szCs w:val="28"/>
                <w:lang w:eastAsia="en-US"/>
              </w:rPr>
              <w:lastRenderedPageBreak/>
              <w:t>объект «бахчевой развал»</w:t>
            </w:r>
          </w:p>
        </w:tc>
        <w:tc>
          <w:tcPr>
            <w:tcW w:w="1418" w:type="dxa"/>
            <w:tcBorders>
              <w:top w:val="single" w:sz="4" w:space="0" w:color="000000"/>
              <w:left w:val="single" w:sz="4" w:space="0" w:color="000000"/>
              <w:bottom w:val="single" w:sz="4" w:space="0" w:color="000000"/>
              <w:right w:val="single" w:sz="4" w:space="0" w:color="000000"/>
            </w:tcBorders>
            <w:vAlign w:val="center"/>
          </w:tcPr>
          <w:p w14:paraId="59E670BF" w14:textId="77777777" w:rsidR="00B6236E" w:rsidRDefault="00B6236E" w:rsidP="00B6236E">
            <w:pPr>
              <w:spacing w:line="276" w:lineRule="auto"/>
              <w:jc w:val="center"/>
              <w:rPr>
                <w:color w:val="0D0D0D"/>
                <w:sz w:val="28"/>
                <w:szCs w:val="28"/>
                <w:lang w:eastAsia="en-US"/>
              </w:rPr>
            </w:pPr>
            <w:r>
              <w:rPr>
                <w:color w:val="0D0D0D"/>
                <w:sz w:val="28"/>
                <w:szCs w:val="28"/>
                <w:lang w:eastAsia="en-US"/>
              </w:rPr>
              <w:lastRenderedPageBreak/>
              <w:t xml:space="preserve">Овощи-фрукты, </w:t>
            </w:r>
            <w:r>
              <w:rPr>
                <w:color w:val="0D0D0D"/>
                <w:sz w:val="28"/>
                <w:szCs w:val="28"/>
                <w:lang w:eastAsia="en-US"/>
              </w:rPr>
              <w:lastRenderedPageBreak/>
              <w:t>бахчевые культуры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880269E" w14:textId="77777777" w:rsidR="00B6236E" w:rsidRPr="00532238" w:rsidRDefault="00B6236E" w:rsidP="00B6236E">
            <w:pPr>
              <w:spacing w:line="276" w:lineRule="auto"/>
              <w:jc w:val="center"/>
              <w:rPr>
                <w:sz w:val="28"/>
                <w:szCs w:val="28"/>
                <w:lang w:eastAsia="en-US"/>
              </w:rPr>
            </w:pPr>
            <w:r w:rsidRPr="001A428F">
              <w:rPr>
                <w:color w:val="0D0D0D"/>
                <w:sz w:val="28"/>
                <w:szCs w:val="28"/>
                <w:lang w:eastAsia="en-US"/>
              </w:rPr>
              <w:lastRenderedPageBreak/>
              <w:t>201</w:t>
            </w:r>
          </w:p>
        </w:tc>
        <w:tc>
          <w:tcPr>
            <w:tcW w:w="992" w:type="dxa"/>
            <w:tcBorders>
              <w:top w:val="single" w:sz="4" w:space="0" w:color="000000"/>
              <w:left w:val="single" w:sz="4" w:space="0" w:color="000000"/>
              <w:bottom w:val="single" w:sz="4" w:space="0" w:color="000000"/>
              <w:right w:val="single" w:sz="4" w:space="0" w:color="000000"/>
            </w:tcBorders>
            <w:vAlign w:val="center"/>
          </w:tcPr>
          <w:p w14:paraId="67568437" w14:textId="77777777" w:rsidR="00B6236E" w:rsidRDefault="00B6236E" w:rsidP="00B6236E">
            <w:pPr>
              <w:spacing w:line="276" w:lineRule="auto"/>
              <w:jc w:val="center"/>
              <w:rPr>
                <w:color w:val="0D0D0D"/>
                <w:sz w:val="28"/>
                <w:szCs w:val="28"/>
                <w:lang w:eastAsia="en-US"/>
              </w:rPr>
            </w:pPr>
            <w:r>
              <w:rPr>
                <w:color w:val="0D0D0D"/>
                <w:sz w:val="28"/>
                <w:szCs w:val="28"/>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7D1B25E4" w14:textId="77777777" w:rsidR="00B6236E" w:rsidRDefault="00B6236E" w:rsidP="00B6236E">
            <w:pPr>
              <w:spacing w:line="276" w:lineRule="auto"/>
              <w:jc w:val="center"/>
              <w:rPr>
                <w:sz w:val="28"/>
                <w:szCs w:val="28"/>
                <w:lang w:eastAsia="en-US"/>
              </w:rPr>
            </w:pPr>
            <w:r>
              <w:rPr>
                <w:sz w:val="28"/>
                <w:szCs w:val="28"/>
                <w:lang w:eastAsia="en-US"/>
              </w:rPr>
              <w:t>22 344</w:t>
            </w:r>
          </w:p>
        </w:tc>
        <w:tc>
          <w:tcPr>
            <w:tcW w:w="1134" w:type="dxa"/>
            <w:tcBorders>
              <w:top w:val="single" w:sz="4" w:space="0" w:color="000000"/>
              <w:left w:val="single" w:sz="4" w:space="0" w:color="000000"/>
              <w:bottom w:val="single" w:sz="4" w:space="0" w:color="000000"/>
              <w:right w:val="single" w:sz="4" w:space="0" w:color="000000"/>
            </w:tcBorders>
            <w:vAlign w:val="center"/>
          </w:tcPr>
          <w:p w14:paraId="15899BF5" w14:textId="77777777" w:rsidR="00B6236E" w:rsidRDefault="00B6236E" w:rsidP="00B6236E">
            <w:pPr>
              <w:spacing w:line="276" w:lineRule="auto"/>
              <w:jc w:val="center"/>
              <w:rPr>
                <w:sz w:val="28"/>
                <w:szCs w:val="28"/>
                <w:lang w:eastAsia="en-US"/>
              </w:rPr>
            </w:pPr>
            <w:r>
              <w:rPr>
                <w:sz w:val="28"/>
                <w:szCs w:val="28"/>
                <w:lang w:eastAsia="en-US"/>
              </w:rPr>
              <w:t>1 117</w:t>
            </w:r>
          </w:p>
        </w:tc>
        <w:tc>
          <w:tcPr>
            <w:tcW w:w="1276" w:type="dxa"/>
            <w:tcBorders>
              <w:top w:val="single" w:sz="4" w:space="0" w:color="000000"/>
              <w:left w:val="single" w:sz="4" w:space="0" w:color="000000"/>
              <w:bottom w:val="single" w:sz="4" w:space="0" w:color="000000"/>
              <w:right w:val="single" w:sz="4" w:space="0" w:color="000000"/>
            </w:tcBorders>
            <w:vAlign w:val="center"/>
          </w:tcPr>
          <w:p w14:paraId="5B30D0DB" w14:textId="77777777" w:rsidR="00B6236E" w:rsidRDefault="00B6236E" w:rsidP="00B6236E">
            <w:pPr>
              <w:spacing w:line="276" w:lineRule="auto"/>
              <w:jc w:val="center"/>
              <w:rPr>
                <w:sz w:val="28"/>
                <w:szCs w:val="28"/>
                <w:lang w:eastAsia="en-US"/>
              </w:rPr>
            </w:pPr>
            <w:r>
              <w:rPr>
                <w:sz w:val="28"/>
                <w:szCs w:val="28"/>
                <w:lang w:eastAsia="en-US"/>
              </w:rPr>
              <w:t>22 344</w:t>
            </w:r>
          </w:p>
        </w:tc>
        <w:tc>
          <w:tcPr>
            <w:tcW w:w="813" w:type="dxa"/>
            <w:tcBorders>
              <w:top w:val="single" w:sz="4" w:space="0" w:color="000000"/>
              <w:left w:val="single" w:sz="4" w:space="0" w:color="000000"/>
              <w:bottom w:val="single" w:sz="4" w:space="0" w:color="000000"/>
              <w:right w:val="single" w:sz="4" w:space="0" w:color="000000"/>
            </w:tcBorders>
          </w:tcPr>
          <w:p w14:paraId="7AC94D01" w14:textId="77777777" w:rsidR="00B6236E" w:rsidRDefault="00B6236E" w:rsidP="00B6236E">
            <w:pPr>
              <w:spacing w:line="276" w:lineRule="auto"/>
              <w:jc w:val="center"/>
              <w:rPr>
                <w:color w:val="0D0D0D"/>
                <w:sz w:val="28"/>
                <w:szCs w:val="28"/>
                <w:lang w:eastAsia="en-US"/>
              </w:rPr>
            </w:pPr>
          </w:p>
          <w:p w14:paraId="179C0B56" w14:textId="77777777" w:rsidR="00B6236E" w:rsidRDefault="00B6236E" w:rsidP="00B6236E">
            <w:pPr>
              <w:spacing w:line="276" w:lineRule="auto"/>
              <w:jc w:val="center"/>
              <w:rPr>
                <w:color w:val="0D0D0D"/>
                <w:sz w:val="28"/>
                <w:szCs w:val="28"/>
                <w:lang w:eastAsia="en-US"/>
              </w:rPr>
            </w:pPr>
          </w:p>
          <w:p w14:paraId="586BB257" w14:textId="77777777" w:rsidR="00B6236E" w:rsidRDefault="00B6236E" w:rsidP="00B6236E">
            <w:pPr>
              <w:spacing w:line="276" w:lineRule="auto"/>
              <w:jc w:val="center"/>
              <w:rPr>
                <w:color w:val="0D0D0D"/>
                <w:sz w:val="28"/>
                <w:szCs w:val="28"/>
                <w:lang w:eastAsia="en-US"/>
              </w:rPr>
            </w:pPr>
            <w:r w:rsidRPr="0051703C">
              <w:rPr>
                <w:color w:val="0D0D0D"/>
                <w:sz w:val="28"/>
                <w:szCs w:val="28"/>
                <w:lang w:eastAsia="en-US"/>
              </w:rPr>
              <w:lastRenderedPageBreak/>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D950A" w14:textId="77777777" w:rsidR="00C85900" w:rsidRDefault="00C85900">
      <w:r>
        <w:separator/>
      </w:r>
    </w:p>
  </w:endnote>
  <w:endnote w:type="continuationSeparator" w:id="0">
    <w:p w14:paraId="3EDBC33B" w14:textId="77777777" w:rsidR="00C85900" w:rsidRDefault="00C85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B6236E" w:rsidRDefault="00B6236E"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B6236E" w:rsidRDefault="00B6236E"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554AF4EB" w:rsidR="00B6236E" w:rsidRDefault="00B6236E"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8582E">
      <w:rPr>
        <w:rStyle w:val="a7"/>
        <w:noProof/>
      </w:rPr>
      <w:t>2</w:t>
    </w:r>
    <w:r>
      <w:rPr>
        <w:rStyle w:val="a7"/>
      </w:rPr>
      <w:fldChar w:fldCharType="end"/>
    </w:r>
  </w:p>
  <w:p w14:paraId="0F0E8141" w14:textId="77777777" w:rsidR="00B6236E" w:rsidRDefault="00B6236E" w:rsidP="00600F6C">
    <w:pPr>
      <w:pStyle w:val="a5"/>
      <w:ind w:right="360"/>
      <w:jc w:val="right"/>
    </w:pPr>
  </w:p>
  <w:p w14:paraId="3A81537C" w14:textId="77777777" w:rsidR="00B6236E" w:rsidRDefault="00B6236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B6236E" w:rsidRDefault="00B6236E"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B6236E" w:rsidRDefault="00B6236E"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24C0BB8B" w:rsidR="00B6236E" w:rsidRDefault="00B6236E"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8582E">
      <w:rPr>
        <w:rStyle w:val="a7"/>
        <w:noProof/>
      </w:rPr>
      <w:t>21</w:t>
    </w:r>
    <w:r>
      <w:rPr>
        <w:rStyle w:val="a7"/>
      </w:rPr>
      <w:fldChar w:fldCharType="end"/>
    </w:r>
  </w:p>
  <w:p w14:paraId="75AF639C" w14:textId="77777777" w:rsidR="00B6236E" w:rsidRDefault="00B6236E" w:rsidP="00600F6C">
    <w:pPr>
      <w:pStyle w:val="a5"/>
      <w:ind w:right="360"/>
      <w:jc w:val="right"/>
    </w:pPr>
  </w:p>
  <w:p w14:paraId="648D50C1" w14:textId="77777777" w:rsidR="00B6236E" w:rsidRDefault="00B6236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B778A" w14:textId="77777777" w:rsidR="00C85900" w:rsidRDefault="00C85900">
      <w:r>
        <w:separator/>
      </w:r>
    </w:p>
  </w:footnote>
  <w:footnote w:type="continuationSeparator" w:id="0">
    <w:p w14:paraId="44C841D6" w14:textId="77777777" w:rsidR="00C85900" w:rsidRDefault="00C85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765D"/>
    <w:rsid w:val="0016233F"/>
    <w:rsid w:val="001629FB"/>
    <w:rsid w:val="001674CD"/>
    <w:rsid w:val="0017029C"/>
    <w:rsid w:val="00170555"/>
    <w:rsid w:val="00175E8F"/>
    <w:rsid w:val="0017669F"/>
    <w:rsid w:val="0017701E"/>
    <w:rsid w:val="00182683"/>
    <w:rsid w:val="0018381E"/>
    <w:rsid w:val="00184F1C"/>
    <w:rsid w:val="001879CA"/>
    <w:rsid w:val="0019003A"/>
    <w:rsid w:val="001915C7"/>
    <w:rsid w:val="00194716"/>
    <w:rsid w:val="00195389"/>
    <w:rsid w:val="0019729C"/>
    <w:rsid w:val="00197375"/>
    <w:rsid w:val="001979CE"/>
    <w:rsid w:val="00197DA2"/>
    <w:rsid w:val="001A0D1B"/>
    <w:rsid w:val="001A2A1B"/>
    <w:rsid w:val="001A34D4"/>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6304"/>
    <w:rsid w:val="003D68E5"/>
    <w:rsid w:val="003D6E68"/>
    <w:rsid w:val="003D716B"/>
    <w:rsid w:val="003E061C"/>
    <w:rsid w:val="003E3A68"/>
    <w:rsid w:val="003E438E"/>
    <w:rsid w:val="003E492D"/>
    <w:rsid w:val="003E4DBC"/>
    <w:rsid w:val="003E603E"/>
    <w:rsid w:val="003E6CD1"/>
    <w:rsid w:val="003F21BC"/>
    <w:rsid w:val="003F2350"/>
    <w:rsid w:val="003F59FA"/>
    <w:rsid w:val="004003A2"/>
    <w:rsid w:val="00400717"/>
    <w:rsid w:val="004007E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354F"/>
    <w:rsid w:val="00443AD5"/>
    <w:rsid w:val="00446320"/>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4B4F"/>
    <w:rsid w:val="0056536E"/>
    <w:rsid w:val="00566C15"/>
    <w:rsid w:val="005706A5"/>
    <w:rsid w:val="00573E36"/>
    <w:rsid w:val="00577CB4"/>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6476"/>
    <w:rsid w:val="0083650A"/>
    <w:rsid w:val="00841085"/>
    <w:rsid w:val="00842761"/>
    <w:rsid w:val="008427E6"/>
    <w:rsid w:val="00842D5E"/>
    <w:rsid w:val="00842E21"/>
    <w:rsid w:val="0084423E"/>
    <w:rsid w:val="00846738"/>
    <w:rsid w:val="008511DD"/>
    <w:rsid w:val="0085328C"/>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1B7F"/>
    <w:rsid w:val="008B7009"/>
    <w:rsid w:val="008B77AB"/>
    <w:rsid w:val="008C62E4"/>
    <w:rsid w:val="008C78B9"/>
    <w:rsid w:val="008D19D0"/>
    <w:rsid w:val="008D5AC1"/>
    <w:rsid w:val="008D707C"/>
    <w:rsid w:val="008E05DC"/>
    <w:rsid w:val="008E5C2F"/>
    <w:rsid w:val="008E72BC"/>
    <w:rsid w:val="008F02C9"/>
    <w:rsid w:val="008F1ACC"/>
    <w:rsid w:val="008F2B16"/>
    <w:rsid w:val="008F6B20"/>
    <w:rsid w:val="00900EED"/>
    <w:rsid w:val="00901BF3"/>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3F78"/>
    <w:rsid w:val="00AF4D9A"/>
    <w:rsid w:val="00AF6172"/>
    <w:rsid w:val="00B02BEB"/>
    <w:rsid w:val="00B039A3"/>
    <w:rsid w:val="00B0687D"/>
    <w:rsid w:val="00B13D8C"/>
    <w:rsid w:val="00B1569A"/>
    <w:rsid w:val="00B177EA"/>
    <w:rsid w:val="00B25B2D"/>
    <w:rsid w:val="00B26660"/>
    <w:rsid w:val="00B26CB7"/>
    <w:rsid w:val="00B31304"/>
    <w:rsid w:val="00B34103"/>
    <w:rsid w:val="00B35A1C"/>
    <w:rsid w:val="00B35F58"/>
    <w:rsid w:val="00B36DC0"/>
    <w:rsid w:val="00B427C2"/>
    <w:rsid w:val="00B42C6C"/>
    <w:rsid w:val="00B4347B"/>
    <w:rsid w:val="00B43EDF"/>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355A"/>
    <w:rsid w:val="00BE58C0"/>
    <w:rsid w:val="00BE6573"/>
    <w:rsid w:val="00BE7546"/>
    <w:rsid w:val="00BE7FEF"/>
    <w:rsid w:val="00BF17C3"/>
    <w:rsid w:val="00BF208C"/>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2A0D"/>
    <w:rsid w:val="00DB4433"/>
    <w:rsid w:val="00DB4F25"/>
    <w:rsid w:val="00DB54FA"/>
    <w:rsid w:val="00DB5601"/>
    <w:rsid w:val="00DB6C60"/>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C05"/>
    <w:rsid w:val="00EB1BF1"/>
    <w:rsid w:val="00EB5199"/>
    <w:rsid w:val="00EC21F7"/>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4830"/>
    <w:rsid w:val="00F26663"/>
    <w:rsid w:val="00F3255A"/>
    <w:rsid w:val="00F35541"/>
    <w:rsid w:val="00F35D40"/>
    <w:rsid w:val="00F37813"/>
    <w:rsid w:val="00F37CFF"/>
    <w:rsid w:val="00F40AF9"/>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FA45BE-2E4E-46BF-BD1E-B016D2F62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5922</TotalTime>
  <Pages>24</Pages>
  <Words>7927</Words>
  <Characters>45184</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314</cp:revision>
  <cp:lastPrinted>2023-11-09T14:02:00Z</cp:lastPrinted>
  <dcterms:created xsi:type="dcterms:W3CDTF">2019-12-19T09:02:00Z</dcterms:created>
  <dcterms:modified xsi:type="dcterms:W3CDTF">2024-02-27T12:08:00Z</dcterms:modified>
</cp:coreProperties>
</file>